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Алгоритм поиска данных о проектах и консультационных услугах в их рамках на сайте Азиатского банка развития</w:t>
      </w:r>
    </w:p>
    <w:p w:rsidR="00000000" w:rsidDel="00000000" w:rsidP="00000000" w:rsidRDefault="00000000" w:rsidRPr="00000000" w14:paraId="00000002">
      <w:pPr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Calibri" w:cs="Calibri" w:eastAsia="Calibri" w:hAnsi="Calibri"/>
          <w:sz w:val="24"/>
          <w:szCs w:val="24"/>
        </w:rPr>
      </w:pPr>
      <w:hyperlink r:id="rId6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https://www.adb.org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Цель: </w:t>
      </w:r>
    </w:p>
    <w:p w:rsidR="00000000" w:rsidDel="00000000" w:rsidP="00000000" w:rsidRDefault="00000000" w:rsidRPr="00000000" w14:paraId="00000006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выяснить стоимость всех консультационных услуг (индивидуальных, консультационных фирм; местных и международных) в рамках всех активных проектов, проводимых для Кыргызской Республике на 20 мая 2021 года.</w:t>
      </w:r>
    </w:p>
    <w:p w:rsidR="00000000" w:rsidDel="00000000" w:rsidP="00000000" w:rsidRDefault="00000000" w:rsidRPr="00000000" w14:paraId="00000008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Задачи: </w:t>
      </w:r>
    </w:p>
    <w:p w:rsidR="00000000" w:rsidDel="00000000" w:rsidP="00000000" w:rsidRDefault="00000000" w:rsidRPr="00000000" w14:paraId="0000000A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4"/>
        </w:numPr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описать в данном документе алгоритм поиска сбора данных, которые опубликованы на сайте АБР;</w:t>
      </w:r>
    </w:p>
    <w:p w:rsidR="00000000" w:rsidDel="00000000" w:rsidP="00000000" w:rsidRDefault="00000000" w:rsidRPr="00000000" w14:paraId="0000000C">
      <w:pPr>
        <w:numPr>
          <w:ilvl w:val="0"/>
          <w:numId w:val="4"/>
        </w:numPr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записать наглядно прописанный здесь алгоритм на видео;</w:t>
      </w:r>
    </w:p>
    <w:p w:rsidR="00000000" w:rsidDel="00000000" w:rsidP="00000000" w:rsidRDefault="00000000" w:rsidRPr="00000000" w14:paraId="0000000D">
      <w:pPr>
        <w:numPr>
          <w:ilvl w:val="0"/>
          <w:numId w:val="4"/>
        </w:numPr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оформление собранных данных в таблицу электронного вида;</w:t>
      </w:r>
    </w:p>
    <w:p w:rsidR="00000000" w:rsidDel="00000000" w:rsidP="00000000" w:rsidRDefault="00000000" w:rsidRPr="00000000" w14:paraId="0000000E">
      <w:pPr>
        <w:numPr>
          <w:ilvl w:val="0"/>
          <w:numId w:val="4"/>
        </w:numPr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выяснить количество активных проектов для Кыргызской Республики;</w:t>
      </w:r>
    </w:p>
    <w:p w:rsidR="00000000" w:rsidDel="00000000" w:rsidP="00000000" w:rsidRDefault="00000000" w:rsidRPr="00000000" w14:paraId="0000000F">
      <w:pPr>
        <w:numPr>
          <w:ilvl w:val="0"/>
          <w:numId w:val="4"/>
        </w:numPr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выяснить количество средств, выделенных на проекты из пункта 2;</w:t>
      </w:r>
    </w:p>
    <w:p w:rsidR="00000000" w:rsidDel="00000000" w:rsidP="00000000" w:rsidRDefault="00000000" w:rsidRPr="00000000" w14:paraId="00000010">
      <w:pPr>
        <w:numPr>
          <w:ilvl w:val="0"/>
          <w:numId w:val="4"/>
        </w:numPr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выяснить количество выделенных средств на консультационные услуги в рамках проектов из пункта 2;</w:t>
      </w:r>
    </w:p>
    <w:p w:rsidR="00000000" w:rsidDel="00000000" w:rsidP="00000000" w:rsidRDefault="00000000" w:rsidRPr="00000000" w14:paraId="00000011">
      <w:pPr>
        <w:numPr>
          <w:ilvl w:val="0"/>
          <w:numId w:val="4"/>
        </w:numPr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вычислить долю средств, затрачиваемых (затраченных) на консультационные услуги, из общего количества средтв, выделенных на проекты.</w:t>
      </w:r>
    </w:p>
    <w:p w:rsidR="00000000" w:rsidDel="00000000" w:rsidP="00000000" w:rsidRDefault="00000000" w:rsidRPr="00000000" w14:paraId="00000012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Терминология (здесь):</w:t>
      </w:r>
    </w:p>
    <w:p w:rsidR="00000000" w:rsidDel="00000000" w:rsidP="00000000" w:rsidRDefault="00000000" w:rsidRPr="00000000" w14:paraId="00000014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3"/>
        </w:numPr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АБР (Asian Development Bank) - Азиатский банк развития (Филиппины), международный финансовый институт;</w:t>
      </w:r>
    </w:p>
    <w:p w:rsidR="00000000" w:rsidDel="00000000" w:rsidP="00000000" w:rsidRDefault="00000000" w:rsidRPr="00000000" w14:paraId="00000016">
      <w:pPr>
        <w:numPr>
          <w:ilvl w:val="0"/>
          <w:numId w:val="3"/>
        </w:numPr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Проект (a Project) - совокупность мероприятий для улучшения качества жизни населения Кыргызской Республики; имеет определенные даты начала и окончания; преследует определенные задачи и результаты;</w:t>
      </w:r>
    </w:p>
    <w:p w:rsidR="00000000" w:rsidDel="00000000" w:rsidP="00000000" w:rsidRDefault="00000000" w:rsidRPr="00000000" w14:paraId="00000017">
      <w:pPr>
        <w:numPr>
          <w:ilvl w:val="0"/>
          <w:numId w:val="3"/>
        </w:numPr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Статус проекта (Project Status) классифицируется на предложенные, утвержденные, активные, закрытые или отмененные / прекращенные.</w:t>
      </w:r>
    </w:p>
    <w:p w:rsidR="00000000" w:rsidDel="00000000" w:rsidP="00000000" w:rsidRDefault="00000000" w:rsidRPr="00000000" w14:paraId="00000018">
      <w:pPr>
        <w:numPr>
          <w:ilvl w:val="0"/>
          <w:numId w:val="3"/>
        </w:numPr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Активный проект (An active project) - проект, по которому идет работа в настоящее время;</w:t>
      </w:r>
    </w:p>
    <w:p w:rsidR="00000000" w:rsidDel="00000000" w:rsidP="00000000" w:rsidRDefault="00000000" w:rsidRPr="00000000" w14:paraId="00000019">
      <w:pPr>
        <w:numPr>
          <w:ilvl w:val="0"/>
          <w:numId w:val="3"/>
        </w:numPr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Проектный номер (Project Number) - уникальный 8-значный номер, присвоенный проекту АБР во время подготовки.</w:t>
      </w:r>
    </w:p>
    <w:p w:rsidR="00000000" w:rsidDel="00000000" w:rsidP="00000000" w:rsidRDefault="00000000" w:rsidRPr="00000000" w14:paraId="0000001A">
      <w:pPr>
        <w:numPr>
          <w:ilvl w:val="0"/>
          <w:numId w:val="3"/>
        </w:numPr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Консультационные услуги (Consulting Services) - АБР привлекает широкий круг экспертов в качестве индивидуальных консультантов и консалтинговых организаций, таких как компании, университеты и неправительственные организации. Процедуры объяснены на </w:t>
      </w:r>
      <w:hyperlink r:id="rId7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странице консультационных услуг.</w:t>
        </w:r>
      </w:hyperlink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Полный список возможностей консультирования можно найти в </w:t>
      </w:r>
      <w:hyperlink r:id="rId8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системе управления консультантами АБР</w:t>
        </w:r>
      </w:hyperlink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, где происходит процесс привлечения консультантов.</w:t>
      </w:r>
    </w:p>
    <w:p w:rsidR="00000000" w:rsidDel="00000000" w:rsidP="00000000" w:rsidRDefault="00000000" w:rsidRPr="00000000" w14:paraId="0000001B">
      <w:pPr>
        <w:numPr>
          <w:ilvl w:val="0"/>
          <w:numId w:val="3"/>
        </w:numPr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Отчет консультантов (Consultant’s Reports) - исследования и отчеты, подготовленные консультантами о деятельности и результатах проектов технической помощи.</w:t>
      </w:r>
    </w:p>
    <w:p w:rsidR="00000000" w:rsidDel="00000000" w:rsidP="00000000" w:rsidRDefault="00000000" w:rsidRPr="00000000" w14:paraId="0000001C">
      <w:pPr>
        <w:numPr>
          <w:ilvl w:val="0"/>
          <w:numId w:val="3"/>
        </w:numPr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Грант (grant) - денежная сумма, предоставляемая развивающейся стране-члену АБР, которая не требует возврата и имеет общую цель содействия устойчивому социальному и / или экономическому развитию.</w:t>
      </w:r>
    </w:p>
    <w:p w:rsidR="00000000" w:rsidDel="00000000" w:rsidP="00000000" w:rsidRDefault="00000000" w:rsidRPr="00000000" w14:paraId="0000001D">
      <w:pPr>
        <w:numPr>
          <w:ilvl w:val="0"/>
          <w:numId w:val="3"/>
        </w:numPr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Кредит (a loan) - денежная сумма, предоставляемая развивающейся стране-члену АБР или частной компании, которая выплачивается с процентами и имеет общую цель содействия устойчивому социальному и / или экономическому развитию.</w:t>
      </w:r>
    </w:p>
    <w:p w:rsidR="00000000" w:rsidDel="00000000" w:rsidP="00000000" w:rsidRDefault="00000000" w:rsidRPr="00000000" w14:paraId="0000001E">
      <w:pPr>
        <w:numPr>
          <w:ilvl w:val="0"/>
          <w:numId w:val="3"/>
        </w:numPr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Техническая помощь (Technical Assiastance; далее по тексту ТП) - финансируемая АБР деятельность по подготовке проектов, развитию потенциала, исследованиям и разработкам, а также исследованиям, которые помогают развивающимся странам-членам продвигать устойчивое социальное и / или экономическое развитие.</w:t>
      </w:r>
    </w:p>
    <w:p w:rsidR="00000000" w:rsidDel="00000000" w:rsidP="00000000" w:rsidRDefault="00000000" w:rsidRPr="00000000" w14:paraId="0000001F">
      <w:pPr>
        <w:numPr>
          <w:ilvl w:val="0"/>
          <w:numId w:val="3"/>
        </w:numPr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Отчет о технической помощи (TAR - Technical Assistance Report) - предоставляет контекст, предысторию, влияние и результаты, основные виды деятельности, предполагаемые затраты, финансирование и механизмы реализации для утвержденного проекта технической помощи.</w:t>
      </w:r>
    </w:p>
    <w:p w:rsidR="00000000" w:rsidDel="00000000" w:rsidP="00000000" w:rsidRDefault="00000000" w:rsidRPr="00000000" w14:paraId="00000020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Условия поиска:</w:t>
      </w:r>
    </w:p>
    <w:p w:rsidR="00000000" w:rsidDel="00000000" w:rsidP="00000000" w:rsidRDefault="00000000" w:rsidRPr="00000000" w14:paraId="00000022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2"/>
        </w:numPr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Система компютера: MacOS Mojave;</w:t>
      </w:r>
    </w:p>
    <w:p w:rsidR="00000000" w:rsidDel="00000000" w:rsidP="00000000" w:rsidRDefault="00000000" w:rsidRPr="00000000" w14:paraId="00000024">
      <w:pPr>
        <w:numPr>
          <w:ilvl w:val="0"/>
          <w:numId w:val="2"/>
        </w:numPr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Браузер: Safari 14.0;</w:t>
      </w:r>
    </w:p>
    <w:p w:rsidR="00000000" w:rsidDel="00000000" w:rsidP="00000000" w:rsidRDefault="00000000" w:rsidRPr="00000000" w14:paraId="00000025">
      <w:pPr>
        <w:numPr>
          <w:ilvl w:val="0"/>
          <w:numId w:val="2"/>
        </w:numPr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На компьютере стоит антивирус;</w:t>
      </w:r>
    </w:p>
    <w:p w:rsidR="00000000" w:rsidDel="00000000" w:rsidP="00000000" w:rsidRDefault="00000000" w:rsidRPr="00000000" w14:paraId="00000026">
      <w:pPr>
        <w:numPr>
          <w:ilvl w:val="0"/>
          <w:numId w:val="2"/>
        </w:numPr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Поиск производился на англоязычной версии сайта АБР.</w:t>
      </w:r>
    </w:p>
    <w:p w:rsidR="00000000" w:rsidDel="00000000" w:rsidP="00000000" w:rsidRDefault="00000000" w:rsidRPr="00000000" w14:paraId="00000027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Алгоритм поиска данных</w:t>
      </w:r>
    </w:p>
    <w:p w:rsidR="00000000" w:rsidDel="00000000" w:rsidP="00000000" w:rsidRDefault="00000000" w:rsidRPr="00000000" w14:paraId="0000002B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Первым делом мы открывали сайт </w:t>
      </w:r>
      <w:hyperlink r:id="rId9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www.adb.org</w:t>
        </w:r>
      </w:hyperlink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в браузере.</w:t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Когда сайт загружался, выбирали англоязычную версию сайта (см. Рисунок 001)</w:t>
      </w:r>
    </w:p>
    <w:p w:rsidR="00000000" w:rsidDel="00000000" w:rsidP="00000000" w:rsidRDefault="00000000" w:rsidRPr="00000000" w14:paraId="0000002E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232990</wp:posOffset>
            </wp:positionV>
            <wp:extent cx="5943600" cy="2679700"/>
            <wp:effectExtent b="0" l="0" r="0" t="0"/>
            <wp:wrapTopAndBottom distB="114300" distT="114300"/>
            <wp:docPr id="15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9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F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Далее пролистывали сайт до кнопки Project в разделе What’s New? (рис.2)</w:t>
      </w:r>
    </w:p>
    <w:p w:rsidR="00000000" w:rsidDel="00000000" w:rsidP="00000000" w:rsidRDefault="00000000" w:rsidRPr="00000000" w14:paraId="00000032">
      <w:pPr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943600" cy="2895600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5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После открытия страницы, давали указание сайту искать именно проекты (рис.3)</w:t>
      </w:r>
    </w:p>
    <w:p w:rsidR="00000000" w:rsidDel="00000000" w:rsidP="00000000" w:rsidRDefault="00000000" w:rsidRPr="00000000" w14:paraId="00000036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943600" cy="22860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Далее по левой стороне сайта делали выборку а) по стране и б) по статусу проекта (рис.4). При применении фильтров на сайте нужно нажимать кнопку Apply.</w:t>
      </w:r>
    </w:p>
    <w:p w:rsidR="00000000" w:rsidDel="00000000" w:rsidP="00000000" w:rsidRDefault="00000000" w:rsidRPr="00000000" w14:paraId="00000039">
      <w:pPr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083704" cy="3519488"/>
            <wp:effectExtent b="0" l="0" r="0" t="0"/>
            <wp:docPr id="2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83704" cy="35194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Таких проектов (в смысле активных и в Кыргызской Республике) оказалось 74 штуки (рис.5)</w:t>
      </w:r>
    </w:p>
    <w:p w:rsidR="00000000" w:rsidDel="00000000" w:rsidP="00000000" w:rsidRDefault="00000000" w:rsidRPr="00000000" w14:paraId="0000003C">
      <w:pPr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476250</wp:posOffset>
            </wp:positionH>
            <wp:positionV relativeFrom="paragraph">
              <wp:posOffset>232990</wp:posOffset>
            </wp:positionV>
            <wp:extent cx="5943600" cy="1612900"/>
            <wp:effectExtent b="0" l="0" r="0" t="0"/>
            <wp:wrapTopAndBottom distB="114300" distT="114300"/>
            <wp:docPr id="1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2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D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При нажатии на название проекта открывается все содержимое проекта, которое было загружено на сайт.</w:t>
      </w:r>
    </w:p>
    <w:p w:rsidR="00000000" w:rsidDel="00000000" w:rsidP="00000000" w:rsidRDefault="00000000" w:rsidRPr="00000000" w14:paraId="0000003E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Для примера будет использоваться проект номер 54070-001 под названием </w:t>
      </w:r>
      <w:r w:rsidDel="00000000" w:rsidR="00000000" w:rsidRPr="00000000">
        <w:rPr>
          <w:sz w:val="24"/>
          <w:szCs w:val="24"/>
          <w:rtl w:val="0"/>
        </w:rPr>
        <w:t xml:space="preserve">Regional: Strengthening Knowledge and Capacities for the Design and Implementation of Free Trade Agreements Involving Central Asia Regional Economic Cooperation Countries. Нажимаем на название проекта. Данный проект, кстати, в сводной таблице расписан в строке номер 15.</w:t>
      </w:r>
    </w:p>
    <w:p w:rsidR="00000000" w:rsidDel="00000000" w:rsidP="00000000" w:rsidRDefault="00000000" w:rsidRPr="00000000" w14:paraId="0000003F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3797300"/>
            <wp:effectExtent b="0" l="0" r="0" t="0"/>
            <wp:docPr id="8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7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При нажатии на название открывается рисунок 7. По умолчанию открывается вкладка OVERVIEW.</w:t>
      </w:r>
    </w:p>
    <w:p w:rsidR="00000000" w:rsidDel="00000000" w:rsidP="00000000" w:rsidRDefault="00000000" w:rsidRPr="00000000" w14:paraId="00000041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943600" cy="2794000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Для вычисления общей суммы проекта переходим на вкладку Project Data Sheet (рис.8)</w:t>
      </w:r>
    </w:p>
    <w:p w:rsidR="00000000" w:rsidDel="00000000" w:rsidP="00000000" w:rsidRDefault="00000000" w:rsidRPr="00000000" w14:paraId="00000043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943600" cy="3098800"/>
            <wp:effectExtent b="0" l="0" r="0" t="0"/>
            <wp:docPr id="1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Проходим вниз по странице до строчки с указанием полной суммы проекта (рис.9).</w:t>
      </w:r>
    </w:p>
    <w:p w:rsidR="00000000" w:rsidDel="00000000" w:rsidP="00000000" w:rsidRDefault="00000000" w:rsidRPr="00000000" w14:paraId="00000046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943600" cy="2057400"/>
            <wp:effectExtent b="0" l="0" r="0" t="0"/>
            <wp:docPr id="1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Переносим сумму в $1 200 000 в сводную таблицу в колонку общая сумма.</w:t>
      </w:r>
    </w:p>
    <w:p w:rsidR="00000000" w:rsidDel="00000000" w:rsidP="00000000" w:rsidRDefault="00000000" w:rsidRPr="00000000" w14:paraId="00000049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Далее по кодовой аббревиатуре мы понимаем, что деньги направлены на техническую помощь. Следовательно переносим полную сумму в колонку технической помощи в сводной таблице (рис.10).</w:t>
      </w:r>
    </w:p>
    <w:p w:rsidR="00000000" w:rsidDel="00000000" w:rsidP="00000000" w:rsidRDefault="00000000" w:rsidRPr="00000000" w14:paraId="0000004A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943600" cy="3644900"/>
            <wp:effectExtent b="0" l="0" r="0" t="0"/>
            <wp:docPr id="7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4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Следует отметить, что кодовая аббревиатура бывает также GRANT и LOAN. Переносим суммы с сайта в соответствующие колонки в сводной таблице. Помнить нужно, что иногда проект бывает и с грантовыми, и с кредитными, и с техническими средствами одновременно. Необходимо переносить суммы с сайта в соответствующие колонки.</w:t>
      </w:r>
    </w:p>
    <w:p w:rsidR="00000000" w:rsidDel="00000000" w:rsidP="00000000" w:rsidRDefault="00000000" w:rsidRPr="00000000" w14:paraId="0000004C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Переходим к самому интересному. Консультационные услуги.</w:t>
      </w:r>
    </w:p>
    <w:p w:rsidR="00000000" w:rsidDel="00000000" w:rsidP="00000000" w:rsidRDefault="00000000" w:rsidRPr="00000000" w14:paraId="0000004D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Поднимаемся вверх по странице до вкладок по проекту и кликаем на TENDERS (рис.11)</w:t>
      </w:r>
    </w:p>
    <w:p w:rsidR="00000000" w:rsidDel="00000000" w:rsidP="00000000" w:rsidRDefault="00000000" w:rsidRPr="00000000" w14:paraId="0000004E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943600" cy="2692400"/>
            <wp:effectExtent b="0" l="0" r="0" t="0"/>
            <wp:docPr id="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Открывается TENDERS, где мы видим, что по данному проекты было опубликовано пять объявлений по работе. При этом, в первом объявлении требуется консультационная фирма, а в четырех остальных - индивидуальный консультант (рис.12).</w:t>
      </w:r>
    </w:p>
    <w:p w:rsidR="00000000" w:rsidDel="00000000" w:rsidP="00000000" w:rsidRDefault="00000000" w:rsidRPr="00000000" w14:paraId="00000050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943600" cy="3200400"/>
            <wp:effectExtent b="0" l="0" r="0" t="0"/>
            <wp:docPr id="1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Для вычисления общей суммы на консультационные услуги требуется открыть каждое из пяти объявлений и вручную (на калькуляторе или как захотите) сложить заявленные заработные платы каждой должности (в т.ч. И консультационной фирмы).</w:t>
      </w:r>
    </w:p>
    <w:p w:rsidR="00000000" w:rsidDel="00000000" w:rsidP="00000000" w:rsidRDefault="00000000" w:rsidRPr="00000000" w14:paraId="00000053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Приступим к вычислению.</w:t>
      </w:r>
    </w:p>
    <w:p w:rsidR="00000000" w:rsidDel="00000000" w:rsidP="00000000" w:rsidRDefault="00000000" w:rsidRPr="00000000" w14:paraId="00000054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Открываем ссылку на объявление о консультационной фирме. Тут видно, что за услуги фирмы оплатятся в сумму $252 000 от общей суммы проекта (рис.13).</w:t>
      </w:r>
    </w:p>
    <w:p w:rsidR="00000000" w:rsidDel="00000000" w:rsidP="00000000" w:rsidRDefault="00000000" w:rsidRPr="00000000" w14:paraId="00000055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943600" cy="4000500"/>
            <wp:effectExtent b="0" l="0" r="0" t="0"/>
            <wp:docPr id="12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Открываем ссылку на первое объявление об индивидуальном консультанте. Тут видно, что за услуги консультанта оплатятся в сумму $58 000 от общей суммы проекта (рис.14).</w:t>
      </w:r>
    </w:p>
    <w:p w:rsidR="00000000" w:rsidDel="00000000" w:rsidP="00000000" w:rsidRDefault="00000000" w:rsidRPr="00000000" w14:paraId="00000058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943600" cy="4559300"/>
            <wp:effectExtent b="0" l="0" r="0" t="0"/>
            <wp:docPr id="6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9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Описанным выше способом складываются суммы по всем пяти объявлениям.</w:t>
      </w:r>
    </w:p>
    <w:p w:rsidR="00000000" w:rsidDel="00000000" w:rsidP="00000000" w:rsidRDefault="00000000" w:rsidRPr="00000000" w14:paraId="0000005A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Получается сумма в $463 000. Эту сумму вводим в колонку консультационные услуги в сводной таблице. Вот так мы вычисляли суммы консультационных услуг всех 74-рех проектов.</w:t>
      </w:r>
    </w:p>
    <w:p w:rsidR="00000000" w:rsidDel="00000000" w:rsidP="00000000" w:rsidRDefault="00000000" w:rsidRPr="00000000" w14:paraId="0000005B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Должны предупредить о том, что в разных проектах разное количество объявлений. В каких-то объявлений совсем нет. В каких-то проектах количество объявлений может доходить до тридцати.</w:t>
      </w:r>
    </w:p>
    <w:p w:rsidR="00000000" w:rsidDel="00000000" w:rsidP="00000000" w:rsidRDefault="00000000" w:rsidRPr="00000000" w14:paraId="0000005C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Также мы столкнулись с проблемой неоткрытия страниц объявлений в некоторых проктах. Они обозначены в колонке “Примечание” в сводной таблице как “не открылось много ссылок”.</w:t>
      </w:r>
    </w:p>
    <w:p w:rsidR="00000000" w:rsidDel="00000000" w:rsidP="00000000" w:rsidRDefault="00000000" w:rsidRPr="00000000" w14:paraId="0000005D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При “неотрытии” ссылки появлялось вот такое сообщение (“This Conncetion Is Not Private”) в браузере (рис.15). Мы не следовали дальше, потому что боялись взлома или внедрения в наш компьютер вируса. Причина появления такого сообщения - нам не понятна, ведь ссылка была на какую-то страницу сайта АБР. Почему некоторые объявления открывались, а некоторые нет - нам не понятно.</w:t>
      </w:r>
    </w:p>
    <w:p w:rsidR="00000000" w:rsidDel="00000000" w:rsidP="00000000" w:rsidRDefault="00000000" w:rsidRPr="00000000" w14:paraId="0000005E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943600" cy="2908300"/>
            <wp:effectExtent b="0" l="0" r="0" t="0"/>
            <wp:docPr id="11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Также следует отметить, что в некоторых проектах объявления о поиске консультантов (индивидуальных или фирм) еще остаются активными. Смотрите рисунок 16.</w:t>
      </w:r>
    </w:p>
    <w:p w:rsidR="00000000" w:rsidDel="00000000" w:rsidP="00000000" w:rsidRDefault="00000000" w:rsidRPr="00000000" w14:paraId="00000061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943600" cy="2806700"/>
            <wp:effectExtent b="0" l="0" r="0" t="0"/>
            <wp:docPr id="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Вышеописанная процедура была проделана с 74-ю проектами. Где ссылки объявлений открывались, те суммы мы и прибавляли. Где ссылки не открывались - те суммы мы не прибавляли, так как мы не знаем сколько там отводится на консультационные услуги.</w:t>
      </w:r>
    </w:p>
    <w:p w:rsidR="00000000" w:rsidDel="00000000" w:rsidP="00000000" w:rsidRDefault="00000000" w:rsidRPr="00000000" w14:paraId="00000064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Следует отметить, что в сводной таблице не самая точная сумма консультационных услуг, потому как была проблема выше (неотрытие ссылок) в некоторых проектах. Но нами была посчитана максимально точная сумма на данный момент (20 мая 2021 года).</w:t>
      </w:r>
    </w:p>
    <w:p w:rsidR="00000000" w:rsidDel="00000000" w:rsidP="00000000" w:rsidRDefault="00000000" w:rsidRPr="00000000" w14:paraId="00000065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sectPr>
      <w:footerReference r:id="rId26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6">
    <w:pPr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7.png"/><Relationship Id="rId22" Type="http://schemas.openxmlformats.org/officeDocument/2006/relationships/image" Target="media/image13.png"/><Relationship Id="rId21" Type="http://schemas.openxmlformats.org/officeDocument/2006/relationships/image" Target="media/image6.png"/><Relationship Id="rId24" Type="http://schemas.openxmlformats.org/officeDocument/2006/relationships/image" Target="media/image15.png"/><Relationship Id="rId23" Type="http://schemas.openxmlformats.org/officeDocument/2006/relationships/image" Target="media/image1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www.adb.org" TargetMode="External"/><Relationship Id="rId26" Type="http://schemas.openxmlformats.org/officeDocument/2006/relationships/footer" Target="footer1.xml"/><Relationship Id="rId25" Type="http://schemas.openxmlformats.org/officeDocument/2006/relationships/image" Target="media/image9.png"/><Relationship Id="rId5" Type="http://schemas.openxmlformats.org/officeDocument/2006/relationships/styles" Target="styles.xml"/><Relationship Id="rId6" Type="http://schemas.openxmlformats.org/officeDocument/2006/relationships/hyperlink" Target="https://www.adb.org" TargetMode="External"/><Relationship Id="rId7" Type="http://schemas.openxmlformats.org/officeDocument/2006/relationships/hyperlink" Target="https://www.adb.org/site/business-opportunities/operational-procurement/consulting" TargetMode="External"/><Relationship Id="rId8" Type="http://schemas.openxmlformats.org/officeDocument/2006/relationships/hyperlink" Target="https://selfservice.adb.org/OA_HTML/adb/adbpos/jsp/ADBCMSHomepage.jsp" TargetMode="External"/><Relationship Id="rId11" Type="http://schemas.openxmlformats.org/officeDocument/2006/relationships/image" Target="media/image1.png"/><Relationship Id="rId10" Type="http://schemas.openxmlformats.org/officeDocument/2006/relationships/image" Target="media/image16.png"/><Relationship Id="rId13" Type="http://schemas.openxmlformats.org/officeDocument/2006/relationships/image" Target="media/image14.png"/><Relationship Id="rId12" Type="http://schemas.openxmlformats.org/officeDocument/2006/relationships/image" Target="media/image2.png"/><Relationship Id="rId15" Type="http://schemas.openxmlformats.org/officeDocument/2006/relationships/image" Target="media/image12.png"/><Relationship Id="rId14" Type="http://schemas.openxmlformats.org/officeDocument/2006/relationships/image" Target="media/image8.png"/><Relationship Id="rId17" Type="http://schemas.openxmlformats.org/officeDocument/2006/relationships/image" Target="media/image4.png"/><Relationship Id="rId16" Type="http://schemas.openxmlformats.org/officeDocument/2006/relationships/image" Target="media/image5.png"/><Relationship Id="rId19" Type="http://schemas.openxmlformats.org/officeDocument/2006/relationships/image" Target="media/image10.png"/><Relationship Id="rId1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