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sz w:val="94"/>
          <w:szCs w:val="9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sz w:val="94"/>
          <w:szCs w:val="9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jc w:val="center"/>
        <w:rPr>
          <w:rFonts w:ascii="Times New Roman" w:cs="Times New Roman" w:eastAsia="Times New Roman" w:hAnsi="Times New Roman"/>
          <w:sz w:val="94"/>
          <w:szCs w:val="9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94"/>
          <w:szCs w:val="94"/>
          <w:rtl w:val="0"/>
        </w:rPr>
        <w:t xml:space="preserve">Техническая помощь Кыргызстану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6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Бишкек, 2021</w:t>
      </w:r>
    </w:p>
    <w:p w:rsidR="00000000" w:rsidDel="00000000" w:rsidP="00000000" w:rsidRDefault="00000000" w:rsidRPr="00000000" w14:paraId="00000014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ОГЛАВЛЕНИЕ</w:t>
      </w:r>
    </w:p>
    <w:p w:rsidR="00000000" w:rsidDel="00000000" w:rsidP="00000000" w:rsidRDefault="00000000" w:rsidRPr="00000000" w14:paraId="00000015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20"/>
        <w:gridCol w:w="7155"/>
        <w:gridCol w:w="885"/>
        <w:tblGridChange w:id="0">
          <w:tblGrid>
            <w:gridCol w:w="1320"/>
            <w:gridCol w:w="7155"/>
            <w:gridCol w:w="88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spacing w:line="36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spacing w:line="36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Введение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spacing w:line="36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</w:t>
            </w:r>
          </w:p>
        </w:tc>
      </w:tr>
      <w:tr>
        <w:trPr>
          <w:cantSplit w:val="0"/>
          <w:trHeight w:val="608.9648437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spacing w:line="36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I.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spacing w:line="36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Внешняя помощь Кыргызстану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spacing w:line="36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spacing w:line="36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II.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spacing w:line="36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Техническая помощь Кыргызстану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spacing w:line="36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spacing w:line="36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2.1.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line="36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Анализ Технической помощи международных финансовых институтов Кыргызстану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spacing w:line="36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spacing w:line="36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spacing w:line="36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Выводы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spacing w:line="36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spacing w:line="36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spacing w:line="36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Рекомендации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spacing w:line="36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</w:t>
            </w:r>
          </w:p>
        </w:tc>
      </w:tr>
    </w:tbl>
    <w:p w:rsidR="00000000" w:rsidDel="00000000" w:rsidP="00000000" w:rsidRDefault="00000000" w:rsidRPr="00000000" w14:paraId="00000029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ВВЕДЕНИЕ</w:t>
      </w:r>
    </w:p>
    <w:p w:rsidR="00000000" w:rsidDel="00000000" w:rsidP="00000000" w:rsidRDefault="00000000" w:rsidRPr="00000000" w14:paraId="0000002C">
      <w:pPr>
        <w:spacing w:line="360" w:lineRule="auto"/>
        <w:rPr>
          <w:rFonts w:ascii="Times New Roman" w:cs="Times New Roman" w:eastAsia="Times New Roman" w:hAnsi="Times New Roman"/>
          <w:color w:val="98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При подготовке данного материала использовались такие методы как контент-анализ, сравнительный анализ, опросы, сбор данных и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математические методы.</w:t>
      </w:r>
    </w:p>
    <w:p w:rsidR="00000000" w:rsidDel="00000000" w:rsidP="00000000" w:rsidRDefault="00000000" w:rsidRPr="00000000" w14:paraId="0000002E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Все инфографики созданы экспертами ОФ “Наш Век”, авторами данного материала согласно полученному по запросу официальных данных от Министерства экономики и финансов Кыргызской Республики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</w:rPr>
        <w:footnoteReference w:customMarkFollows="0" w:id="0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А также посредством анализа из собранных материалов.</w:t>
      </w:r>
    </w:p>
    <w:p w:rsidR="00000000" w:rsidDel="00000000" w:rsidP="00000000" w:rsidRDefault="00000000" w:rsidRPr="00000000" w14:paraId="0000002F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Был проведен сбор данных на сайтах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www.adb.org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https://www.worldbank.org/en/home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</w:t>
      </w:r>
      <w:hyperlink r:id="rId9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https://eabr.org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</w:t>
      </w:r>
      <w:hyperlink r:id="rId10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https://www.ebrd.com/home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30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I главе описана информация о Внешней помощи Кыргызстану за период с 1992 года по 2020 год. Согласно данным, предоставленным МЭФКР Кыргызстан начал получать внешнюю помощь с 1992 года. </w:t>
      </w:r>
    </w:p>
    <w:p w:rsidR="00000000" w:rsidDel="00000000" w:rsidP="00000000" w:rsidRDefault="00000000" w:rsidRPr="00000000" w14:paraId="00000032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Во II главе описаны суммы, выданные четырьмя финансовыми институтами Кыргызстану в разные этапы времени.</w:t>
      </w:r>
    </w:p>
    <w:p w:rsidR="00000000" w:rsidDel="00000000" w:rsidP="00000000" w:rsidRDefault="00000000" w:rsidRPr="00000000" w14:paraId="00000034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Есть описание назначения средств, таких как кредиты, гранты и техническая помощь.</w:t>
      </w:r>
    </w:p>
    <w:p w:rsidR="00000000" w:rsidDel="00000000" w:rsidP="00000000" w:rsidRDefault="00000000" w:rsidRPr="00000000" w14:paraId="00000035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 Азиатскому банку развития указаны несоответствия нами посчитанных данных и данных, обозначенных на разных страницах официального сайта банка.</w:t>
      </w:r>
    </w:p>
    <w:p w:rsidR="00000000" w:rsidDel="00000000" w:rsidP="00000000" w:rsidRDefault="00000000" w:rsidRPr="00000000" w14:paraId="00000036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Во второй главе также есть ссылки на .doc документы с подробным описанием алгоритмов сбора данных на сайтах четырех финансовых институтов. Все ссылки ведут на веб-сайт ОФ “Наш век” (</w:t>
      </w:r>
      <w:hyperlink r:id="rId11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www.nashvek.kg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360" w:lineRule="auto"/>
        <w:rPr>
          <w:rFonts w:ascii="Times New Roman" w:cs="Times New Roman" w:eastAsia="Times New Roman" w:hAnsi="Times New Roman"/>
          <w:sz w:val="24"/>
          <w:szCs w:val="24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Доступ к ДАТА документу, в котором собраны все данные в рамках данного анализа по ссылке: </w:t>
      </w:r>
      <w:hyperlink r:id="rId12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https://drive.google.com/drive/folders/1ArTaJwKOGfPwriv_aNRYQvZr2jCHFO-v?usp=sharing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numPr>
          <w:ilvl w:val="0"/>
          <w:numId w:val="3"/>
        </w:numPr>
        <w:spacing w:line="360" w:lineRule="auto"/>
        <w:ind w:left="720" w:hanging="360"/>
        <w:rPr>
          <w:rFonts w:ascii="Times New Roman" w:cs="Times New Roman" w:eastAsia="Times New Roman" w:hAnsi="Times New Roman"/>
          <w:b w:val="1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Внешняя помощь Кыргызстану</w:t>
      </w:r>
    </w:p>
    <w:p w:rsidR="00000000" w:rsidDel="00000000" w:rsidP="00000000" w:rsidRDefault="00000000" w:rsidRPr="00000000" w14:paraId="0000003B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Кыргызстан с 1992 года по 31 декабря 2020 года подписал соглашения на сумму более 11 миллиардов 555 миллионов долларов США. Из них более 8 млрд. 145 млн. Долларов США это Кредиты. И более 3 млрд. 410 млн. Долларов США это Гранты.</w:t>
      </w:r>
    </w:p>
    <w:p w:rsidR="00000000" w:rsidDel="00000000" w:rsidP="00000000" w:rsidRDefault="00000000" w:rsidRPr="00000000" w14:paraId="0000003C">
      <w:pPr>
        <w:spacing w:line="36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Инфографика №1.</w:t>
      </w:r>
    </w:p>
    <w:p w:rsidR="00000000" w:rsidDel="00000000" w:rsidP="00000000" w:rsidRDefault="00000000" w:rsidRPr="00000000" w14:paraId="0000003D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3590925" cy="1770831"/>
            <wp:effectExtent b="0" l="0" r="0" t="0"/>
            <wp:docPr id="1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17708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Ниже в инфографике показаны суммы того, сколько всего Кыргызстан получил и подписал проекты финансовой помощи Кыргызстану.</w:t>
      </w:r>
    </w:p>
    <w:p w:rsidR="00000000" w:rsidDel="00000000" w:rsidP="00000000" w:rsidRDefault="00000000" w:rsidRPr="00000000" w14:paraId="0000003F">
      <w:pPr>
        <w:spacing w:line="36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Инфографика №2.</w:t>
      </w:r>
    </w:p>
    <w:p w:rsidR="00000000" w:rsidDel="00000000" w:rsidP="00000000" w:rsidRDefault="00000000" w:rsidRPr="00000000" w14:paraId="00000040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943600" cy="3633788"/>
            <wp:effectExtent b="0" l="0" r="0" t="0"/>
            <wp:docPr id="1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37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Ниже в инфографике отмечены Кредиты и Гранты Кыргызстану по Годам.</w:t>
      </w:r>
    </w:p>
    <w:p w:rsidR="00000000" w:rsidDel="00000000" w:rsidP="00000000" w:rsidRDefault="00000000" w:rsidRPr="00000000" w14:paraId="00000042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Инфографика №3.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943600" cy="7072313"/>
            <wp:effectExtent b="0" l="0" r="0" t="0"/>
            <wp:docPr id="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723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Больше всего доноры оказывали финансовую помощь в виде кредитов.</w:t>
      </w:r>
    </w:p>
    <w:p w:rsidR="00000000" w:rsidDel="00000000" w:rsidP="00000000" w:rsidRDefault="00000000" w:rsidRPr="00000000" w14:paraId="00000045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Например: около 95% финансовой помощи Китая составляют кредиты.</w:t>
      </w:r>
    </w:p>
    <w:p w:rsidR="00000000" w:rsidDel="00000000" w:rsidP="00000000" w:rsidRDefault="00000000" w:rsidRPr="00000000" w14:paraId="00000046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Около 62% финансовой помощи АБР Кыргызстану составляют кредиты.</w:t>
      </w:r>
    </w:p>
    <w:p w:rsidR="00000000" w:rsidDel="00000000" w:rsidP="00000000" w:rsidRDefault="00000000" w:rsidRPr="00000000" w14:paraId="00000047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Около 67% помощи Всемирного Банка тоже являются кредиты.</w:t>
      </w:r>
    </w:p>
    <w:p w:rsidR="00000000" w:rsidDel="00000000" w:rsidP="00000000" w:rsidRDefault="00000000" w:rsidRPr="00000000" w14:paraId="00000048">
      <w:pPr>
        <w:spacing w:line="36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Инфографика №4.</w:t>
      </w:r>
    </w:p>
    <w:p w:rsidR="00000000" w:rsidDel="00000000" w:rsidP="00000000" w:rsidRDefault="00000000" w:rsidRPr="00000000" w14:paraId="00000049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943600" cy="5816600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16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Больше всего финансовой помощи было привлечено на «Бюджетную поддержку», более 3 млрд. 221 млн. долл.США. На сектор транспорта более 2 млрд. 625 млн.долл. США. На сектор энергетики более 2 млрд. 201 млн.долл. США.</w:t>
      </w:r>
    </w:p>
    <w:p w:rsidR="00000000" w:rsidDel="00000000" w:rsidP="00000000" w:rsidRDefault="00000000" w:rsidRPr="00000000" w14:paraId="0000004B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Инфографика №5.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943600" cy="3886200"/>
            <wp:effectExtent b="0" l="0" r="0" t="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Согласно данным Министерства экономики и финансов Кыргызской Республики внешний долг Кыргызстана составляет 4 221,41 млрд. долларов США по состоянию на 31 января 2021 года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</w:rPr>
        <w:footnoteReference w:customMarkFollows="0" w:id="1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4E">
      <w:pPr>
        <w:spacing w:line="360" w:lineRule="auto"/>
        <w:rPr>
          <w:rFonts w:ascii="Times New Roman" w:cs="Times New Roman" w:eastAsia="Times New Roman" w:hAnsi="Times New Roman"/>
          <w:i w:val="1"/>
          <w:sz w:val="24"/>
          <w:szCs w:val="24"/>
          <w:shd w:fill="9900ff" w:val="clear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Инфографика №6.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943600" cy="1651564"/>
            <wp:effectExtent b="0" l="0" r="0" t="0"/>
            <wp:docPr id="8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15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Ниже в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Инфографике №7.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приведены данные по многосторонним льготным кредитам Кыргызстану, общая сумма многосторонних льготных кредитов которых составляет около 2 млрд. Долларов США. Это около 45% от всего внешнего долга Кыргызстана.</w:t>
      </w:r>
    </w:p>
    <w:p w:rsidR="00000000" w:rsidDel="00000000" w:rsidP="00000000" w:rsidRDefault="00000000" w:rsidRPr="00000000" w14:paraId="00000051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Соответственно 55% внешнего долга составляет двусторонняя помощь, в основном КНР.</w:t>
      </w:r>
    </w:p>
    <w:p w:rsidR="00000000" w:rsidDel="00000000" w:rsidP="00000000" w:rsidRDefault="00000000" w:rsidRPr="00000000" w14:paraId="00000052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line="360" w:lineRule="auto"/>
        <w:rPr>
          <w:rFonts w:ascii="Times New Roman" w:cs="Times New Roman" w:eastAsia="Times New Roman" w:hAnsi="Times New Roman"/>
          <w:i w:val="1"/>
          <w:sz w:val="24"/>
          <w:szCs w:val="24"/>
          <w:shd w:fill="9900ff" w:val="clear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Инфографика №7.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line="360" w:lineRule="auto"/>
        <w:rPr>
          <w:rFonts w:ascii="Times New Roman" w:cs="Times New Roman" w:eastAsia="Times New Roman" w:hAnsi="Times New Roman"/>
          <w:color w:val="98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4695825" cy="3099253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30992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numPr>
          <w:ilvl w:val="0"/>
          <w:numId w:val="3"/>
        </w:numPr>
        <w:spacing w:line="360" w:lineRule="auto"/>
        <w:ind w:left="720" w:hanging="360"/>
        <w:rPr>
          <w:rFonts w:ascii="Times New Roman" w:cs="Times New Roman" w:eastAsia="Times New Roman" w:hAnsi="Times New Roman"/>
          <w:b w:val="1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Техническая помощь Кыргызстану</w:t>
      </w:r>
    </w:p>
    <w:p w:rsidR="00000000" w:rsidDel="00000000" w:rsidP="00000000" w:rsidRDefault="00000000" w:rsidRPr="00000000" w14:paraId="00000057">
      <w:pPr>
        <w:spacing w:line="36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line="360" w:lineRule="auto"/>
        <w:rPr>
          <w:rFonts w:ascii="Times New Roman" w:cs="Times New Roman" w:eastAsia="Times New Roman" w:hAnsi="Times New Roman"/>
          <w:color w:val="0e182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Техническая помощь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</w:t>
      </w:r>
      <w:r w:rsidDel="00000000" w:rsidR="00000000" w:rsidRPr="00000000">
        <w:rPr>
          <w:rFonts w:ascii="Times New Roman" w:cs="Times New Roman" w:eastAsia="Times New Roman" w:hAnsi="Times New Roman"/>
          <w:color w:val="0e1821"/>
          <w:sz w:val="24"/>
          <w:szCs w:val="24"/>
          <w:rtl w:val="0"/>
        </w:rPr>
        <w:t xml:space="preserve">нефинансовая и финансовая помощь в форме обмена информацией и опытом, инструктажем, обучением навыкам, передачей рабочих знаний и консультационными услугами.</w:t>
      </w:r>
    </w:p>
    <w:p w:rsidR="00000000" w:rsidDel="00000000" w:rsidP="00000000" w:rsidRDefault="00000000" w:rsidRPr="00000000" w14:paraId="00000059">
      <w:pPr>
        <w:spacing w:line="360" w:lineRule="auto"/>
        <w:rPr>
          <w:rFonts w:ascii="Times New Roman" w:cs="Times New Roman" w:eastAsia="Times New Roman" w:hAnsi="Times New Roman"/>
          <w:color w:val="0e182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 сайте министерства экономики КР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</w:rPr>
        <w:footnoteReference w:customMarkFollows="0" w:id="2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собраны данные по Технической помощи Кыргызстану с 2017 по 2021 годы. Общая сумма ТП на сайте указана около 40 745,94 млн.сомов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</w:rPr>
        <w:footnoteReference w:customMarkFollows="0" w:id="3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Если конвертировать по среднему курсу доллара за 2017-2020 гг.  на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71,40 сомов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за один доллар, то общая сумма ТП с 2017 года по 2020 год составляет более 570 млн.долл. США.</w:t>
      </w:r>
    </w:p>
    <w:tbl>
      <w:tblPr>
        <w:tblStyle w:val="Table2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За 4 года Кыргызстан получил более 570 млн.долл.США Технической помощи.</w:t>
            </w:r>
          </w:p>
        </w:tc>
      </w:tr>
    </w:tbl>
    <w:p w:rsidR="00000000" w:rsidDel="00000000" w:rsidP="00000000" w:rsidRDefault="00000000" w:rsidRPr="00000000" w14:paraId="0000005C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line="36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line="36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2.1. Анализ Технической помощи международных финансовых институтов Кыргызстану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Мы изучили финансовую помощь на сайтах международных финансовых институтов: Азиатского банка развития, Всемирного банка, Европейского банка реконструкции и развития и Евразийского банка развития.</w:t>
      </w:r>
    </w:p>
    <w:p w:rsidR="00000000" w:rsidDel="00000000" w:rsidP="00000000" w:rsidRDefault="00000000" w:rsidRPr="00000000" w14:paraId="00000061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Азиатский банк развития (АБР)</w:t>
      </w:r>
    </w:p>
    <w:p w:rsidR="00000000" w:rsidDel="00000000" w:rsidP="00000000" w:rsidRDefault="00000000" w:rsidRPr="00000000" w14:paraId="0000006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 банку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АБР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мы посмотрели активные проекты с 2013 года по декабрь 2020 года (это все активные проекты АБР для Кыргызстана).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</w:rPr>
        <w:footnoteReference w:customMarkFollows="0" w:id="4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Общая сумма активных проектов составляет $2,472,092,000 долларов США. Из них активных кредитов на сумму $1,689,200,000 долл.США; грантов на сумму $376,345,000 долл.США.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Ссылка для просмотра всего списка проектов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АБР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</w:t>
      </w:r>
      <w:hyperlink r:id="rId20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нажмите сюда.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Инфографика №8.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943600" cy="2991780"/>
            <wp:effectExtent b="0" l="0" r="0" t="0"/>
            <wp:docPr descr="Points scored" id="9" name="image2.png"/>
            <a:graphic>
              <a:graphicData uri="http://schemas.openxmlformats.org/drawingml/2006/picture">
                <pic:pic>
                  <pic:nvPicPr>
                    <pic:cNvPr descr="Points scored" id="0" name="image2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17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инфографике выше учитываются абсолютно все проекты начиная с 1995 года; учитываются и предложенные, и утвержденные, и активные, и завершенные, и прекращенные проекты; учитываются те, к которым прилагаются отчеты о технической помощи, размещенные на сайте </w:t>
      </w:r>
      <w:hyperlink r:id="rId22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www.adb.org.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line="360" w:lineRule="auto"/>
        <w:rPr>
          <w:rFonts w:ascii="Times New Roman" w:cs="Times New Roman" w:eastAsia="Times New Roman" w:hAnsi="Times New Roman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Однако, мы изучили на сайте АБР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все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отчеты по технической помощи (ТП) Кыргызстану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 1995 года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Общая сумма ТП составляет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$68,907,900.00 долл.США.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Из них международные консультанты получили $28,964,930.00 долл.США (42.0%); национальные консультанты получили $10,652,390.00 долл.США (15.5%).</w:t>
      </w:r>
    </w:p>
    <w:p w:rsidR="00000000" w:rsidDel="00000000" w:rsidP="00000000" w:rsidRDefault="00000000" w:rsidRPr="00000000" w14:paraId="0000006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Ниже в инфографике №9 наглядно можно увидеть статьи расходов по ТП АБР.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Инфографика №9.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Статьи расходов технической по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мощи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 1995 года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март 2021 года. </w:t>
      </w:r>
    </w:p>
    <w:p w:rsidR="00000000" w:rsidDel="00000000" w:rsidP="00000000" w:rsidRDefault="00000000" w:rsidRPr="00000000" w14:paraId="0000007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color w:val="98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943600" cy="47498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9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Исходя из инфографики выше можно сделать вывод, что в основном в рамках Технической помощи АБР привлекаются международные консультанты. </w:t>
      </w:r>
    </w:p>
    <w:tbl>
      <w:tblPr>
        <w:tblStyle w:val="Table3"/>
        <w:tblW w:w="90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60"/>
        <w:tblGridChange w:id="0">
          <w:tblGrid>
            <w:gridCol w:w="90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42% от общей суммы Технической помощи (ТП) АБР направил для оплаты международным консультантам. Это около 29 млн. Долларов США.</w:t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И только около 15% от общей суммы или около 10 млн. Долларов США ТП АБР направил национальным консультантам.</w:t>
            </w:r>
          </w:p>
        </w:tc>
      </w:tr>
    </w:tbl>
    <w:p w:rsidR="00000000" w:rsidDel="00000000" w:rsidP="00000000" w:rsidRDefault="00000000" w:rsidRPr="00000000" w14:paraId="0000007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Ниже можно ознакомиться с расшифровками статей из инфографики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они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расписаны ниже с переводом на русский язык.</w:t>
      </w:r>
    </w:p>
    <w:p w:rsidR="00000000" w:rsidDel="00000000" w:rsidP="00000000" w:rsidRDefault="00000000" w:rsidRPr="00000000" w14:paraId="00000077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75.0" w:type="dxa"/>
        <w:jc w:val="left"/>
        <w:tblInd w:w="40.0" w:type="pc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3750"/>
        <w:gridCol w:w="1605"/>
        <w:gridCol w:w="4020"/>
        <w:tblGridChange w:id="0">
          <w:tblGrid>
            <w:gridCol w:w="3750"/>
            <w:gridCol w:w="1605"/>
            <w:gridCol w:w="4020"/>
          </w:tblGrid>
        </w:tblGridChange>
      </w:tblGrid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8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Название расходов на англ.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9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Сумма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A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Название расходов на рус.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B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Computer, Photocopy Machine</w:t>
            </w:r>
          </w:p>
          <w:p w:rsidR="00000000" w:rsidDel="00000000" w:rsidP="00000000" w:rsidRDefault="00000000" w:rsidRPr="00000000" w14:paraId="0000007C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Audio-visuals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D">
            <w:pPr>
              <w:widowControl w:val="0"/>
              <w:spacing w:line="360" w:lineRule="auto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$12,000.00</w:t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E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Компьютер, копировальный аппарат,</w:t>
            </w:r>
          </w:p>
          <w:p w:rsidR="00000000" w:rsidDel="00000000" w:rsidP="00000000" w:rsidRDefault="00000000" w:rsidRPr="00000000" w14:paraId="0000007F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аудиовизуальные материалы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0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Willingness-to-Pay survey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1">
            <w:pPr>
              <w:widowControl w:val="0"/>
              <w:spacing w:line="360" w:lineRule="auto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$18,000.00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2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Исследование на готовности платить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3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Overseas Training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4">
            <w:pPr>
              <w:widowControl w:val="0"/>
              <w:spacing w:line="360" w:lineRule="auto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$35,000.00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5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Обучение за рубежом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6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Unallocated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7">
            <w:pPr>
              <w:widowControl w:val="0"/>
              <w:spacing w:line="360" w:lineRule="auto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$50,000.00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8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Нераспределенные расходы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9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Out-of-pocket expenditures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A">
            <w:pPr>
              <w:widowControl w:val="0"/>
              <w:spacing w:line="360" w:lineRule="auto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$60,000.00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B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Наличные расходы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C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Translation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D">
            <w:pPr>
              <w:widowControl w:val="0"/>
              <w:spacing w:line="360" w:lineRule="auto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$62,000.00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E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Переводы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F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Pilot project equipment and operations services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0">
            <w:pPr>
              <w:widowControl w:val="0"/>
              <w:spacing w:line="360" w:lineRule="auto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$90,000.00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1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Оборудование для пилотных проектов и эксплуатационные услуги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2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Representation (for Contract Negotiations)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3">
            <w:pPr>
              <w:widowControl w:val="0"/>
              <w:spacing w:line="360" w:lineRule="auto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$153,600.00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4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Представительство (для переговоров по контракту)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5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Printed external publications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6">
            <w:pPr>
              <w:widowControl w:val="0"/>
              <w:spacing w:line="360" w:lineRule="auto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$161,500.00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7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Печатные внешние публикации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8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Office/Logistical Support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9">
            <w:pPr>
              <w:widowControl w:val="0"/>
              <w:spacing w:line="360" w:lineRule="auto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$169,000.00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A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Офис / Материально-техническое обеспечение</w:t>
            </w:r>
          </w:p>
        </w:tc>
      </w:tr>
      <w:tr>
        <w:trPr>
          <w:cantSplit w:val="0"/>
          <w:trHeight w:val="750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B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Resource persons (national and international)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C">
            <w:pPr>
              <w:widowControl w:val="0"/>
              <w:spacing w:line="360" w:lineRule="auto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$232,000.00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D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Консультанты (национальные и международные)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E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Preparation of Oblast Proposals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F">
            <w:pPr>
              <w:widowControl w:val="0"/>
              <w:spacing w:line="360" w:lineRule="auto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$260,000.00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0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Подготовка областных предложений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1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Facilitators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2">
            <w:pPr>
              <w:widowControl w:val="0"/>
              <w:spacing w:line="360" w:lineRule="auto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$424,000.00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3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Фасилитаторы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4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Transport and vehicle hire (land)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5">
            <w:pPr>
              <w:widowControl w:val="0"/>
              <w:spacing w:line="360" w:lineRule="auto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$448,650.00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6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Транспорт и аренда автомобилей (наземн.)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7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Reports and communications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8">
            <w:pPr>
              <w:widowControl w:val="0"/>
              <w:spacing w:line="360" w:lineRule="auto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$707,400.00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9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Отчеты и связь</w:t>
            </w:r>
          </w:p>
        </w:tc>
      </w:tr>
      <w:tr>
        <w:trPr>
          <w:cantSplit w:val="0"/>
          <w:trHeight w:val="750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A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Pilot testing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B">
            <w:pPr>
              <w:widowControl w:val="0"/>
              <w:spacing w:line="360" w:lineRule="auto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$750,000.00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C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Пилотное тестирование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D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Others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E">
            <w:pPr>
              <w:widowControl w:val="0"/>
              <w:spacing w:line="360" w:lineRule="auto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$813,100.00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F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Прочее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0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Goods (rental or purchase)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1">
            <w:pPr>
              <w:widowControl w:val="0"/>
              <w:spacing w:line="360" w:lineRule="auto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$890,000.00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2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Товары (аренда или покупка)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3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Studies, surveys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4">
            <w:pPr>
              <w:widowControl w:val="0"/>
              <w:spacing w:line="360" w:lineRule="auto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$942,900.00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5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Исследования, опросы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6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Travel cost of ADB staff acting as a resource</w:t>
            </w:r>
          </w:p>
          <w:p w:rsidR="00000000" w:rsidDel="00000000" w:rsidP="00000000" w:rsidRDefault="00000000" w:rsidRPr="00000000" w14:paraId="000000B7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person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8">
            <w:pPr>
              <w:widowControl w:val="0"/>
              <w:spacing w:line="360" w:lineRule="auto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$1,069,100.00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9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Дорожные расходы сотрудников АБР, выступающих в качестве консультантов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A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Equipment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B">
            <w:pPr>
              <w:widowControl w:val="0"/>
              <w:spacing w:line="360" w:lineRule="auto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$1,151,500.00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C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Оборудование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D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Venue rental and related facilities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E">
            <w:pPr>
              <w:widowControl w:val="0"/>
              <w:spacing w:line="360" w:lineRule="auto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$1,433,500.00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F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Аренда помещения и сопутствующих объектов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0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Remuneration and per diem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1">
            <w:pPr>
              <w:widowControl w:val="0"/>
              <w:spacing w:line="360" w:lineRule="auto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$1,710,600.00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2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Вознаграждение и суточные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3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Miscellaneous administration and support costs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4">
            <w:pPr>
              <w:widowControl w:val="0"/>
              <w:spacing w:line="360" w:lineRule="auto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$1,802,650.00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5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Разные административные и вспомогательные расходы</w:t>
            </w:r>
          </w:p>
        </w:tc>
      </w:tr>
      <w:tr>
        <w:trPr>
          <w:cantSplit w:val="0"/>
          <w:trHeight w:val="750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6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Participants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7">
            <w:pPr>
              <w:widowControl w:val="0"/>
              <w:spacing w:line="360" w:lineRule="auto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$2,524,500.00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8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Участники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9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Training, seminars, workshops, forum, and conferences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A">
            <w:pPr>
              <w:widowControl w:val="0"/>
              <w:spacing w:line="360" w:lineRule="auto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$3,570,400.00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B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Тренинги, семинары, мастер-классы, форумы и конференции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C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Contingencies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D">
            <w:pPr>
              <w:widowControl w:val="0"/>
              <w:spacing w:line="360" w:lineRule="auto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$4,175,554.00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E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Непредвиденные обстоятельства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F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International and local travel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0">
            <w:pPr>
              <w:widowControl w:val="0"/>
              <w:spacing w:line="360" w:lineRule="auto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$5,573,626.00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1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Международные и местные путешествия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2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National consultants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3">
            <w:pPr>
              <w:widowControl w:val="0"/>
              <w:spacing w:line="360" w:lineRule="auto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$10,652,390.00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4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Национальные консультанты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5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International consultants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6">
            <w:pPr>
              <w:widowControl w:val="0"/>
              <w:spacing w:line="360" w:lineRule="auto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$28,964,930.00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7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Международные консультанты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8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Total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9">
            <w:pPr>
              <w:widowControl w:val="0"/>
              <w:spacing w:line="360" w:lineRule="auto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$68,907,900.00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A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Итого</w:t>
            </w:r>
          </w:p>
        </w:tc>
      </w:tr>
    </w:tbl>
    <w:p w:rsidR="00000000" w:rsidDel="00000000" w:rsidP="00000000" w:rsidRDefault="00000000" w:rsidRPr="00000000" w14:paraId="000000DB">
      <w:pPr>
        <w:spacing w:line="36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 сайте АБР появилась обновленная информация, по состоянию на апрель 2021 г.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</w:rPr>
        <w:footnoteReference w:customMarkFollows="0" w:id="5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Согласно обновленным данным информация по ТП АБР Кыргызстану составила более 69 млн. Долларов США и выглядит следующим образом. Всего проектов ТП 105, в общей сумме 69 млн. Долларов США.</w:t>
      </w:r>
    </w:p>
    <w:p w:rsidR="00000000" w:rsidDel="00000000" w:rsidP="00000000" w:rsidRDefault="00000000" w:rsidRPr="00000000" w14:paraId="000000DF">
      <w:pPr>
        <w:spacing w:line="36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Инфографика №10.</w:t>
      </w:r>
    </w:p>
    <w:p w:rsidR="00000000" w:rsidDel="00000000" w:rsidP="00000000" w:rsidRDefault="00000000" w:rsidRPr="00000000" w14:paraId="000000E0">
      <w:pPr>
        <w:spacing w:line="36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</w:rPr>
        <w:drawing>
          <wp:inline distB="114300" distT="114300" distL="114300" distR="114300">
            <wp:extent cx="3429000" cy="2066925"/>
            <wp:effectExtent b="0" l="0" r="0" t="0"/>
            <wp:docPr id="1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066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spacing w:line="36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spacing w:line="36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105 проектов Технической помощи Кыргызстану оказана Азиатским Банком Развития.</w:t>
            </w:r>
          </w:p>
        </w:tc>
      </w:tr>
    </w:tbl>
    <w:p w:rsidR="00000000" w:rsidDel="00000000" w:rsidP="00000000" w:rsidRDefault="00000000" w:rsidRPr="00000000" w14:paraId="000000E4">
      <w:pPr>
        <w:spacing w:line="36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Ниже в инфографике видно, что больше всего ТП АБР  была оказана на “Управление государственным сектором”, всего 35 проектов, на сумму более 18 млн. Долларов США. </w:t>
      </w:r>
    </w:p>
    <w:p w:rsidR="00000000" w:rsidDel="00000000" w:rsidP="00000000" w:rsidRDefault="00000000" w:rsidRPr="00000000" w14:paraId="000000E6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Далее идет ТП на “Сельское хозяйство, природные ресурсы и развитие сельских районов”, всего 19 проектов, на сумму более 14 млн. Долларов США.</w:t>
      </w:r>
    </w:p>
    <w:p w:rsidR="00000000" w:rsidDel="00000000" w:rsidP="00000000" w:rsidRDefault="00000000" w:rsidRPr="00000000" w14:paraId="000000E7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 “Транспорт” 13 проектов ТП на сумму около 9 млн. Долларов США. И на “Финансы” 9 проектов ТП на сумму около 7 млн. Долларов США. Также в этом секторе около 490 000 долларов США направлены на ответные меры на Ковид-19. </w:t>
      </w:r>
    </w:p>
    <w:p w:rsidR="00000000" w:rsidDel="00000000" w:rsidP="00000000" w:rsidRDefault="00000000" w:rsidRPr="00000000" w14:paraId="000000E8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 “Здоровье” также была оказана ТП, всего 4 проекта ТП. Из них на сумму 1 млн. 690 тыс. Долларов США на ответные меры на Ковид-19, и около 4 млн. Долларов на данный сектор.</w:t>
      </w:r>
    </w:p>
    <w:p w:rsidR="00000000" w:rsidDel="00000000" w:rsidP="00000000" w:rsidRDefault="00000000" w:rsidRPr="00000000" w14:paraId="000000E9">
      <w:pPr>
        <w:spacing w:line="36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spacing w:line="36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Инфографика №11.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spacing w:line="36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</w:rPr>
        <w:drawing>
          <wp:inline distB="114300" distT="114300" distL="114300" distR="114300">
            <wp:extent cx="5943600" cy="5562600"/>
            <wp:effectExtent b="0" l="0" r="0" t="0"/>
            <wp:docPr id="4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6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 сайте АБР размещены только 37 отчетов консультантов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</w:rPr>
        <w:footnoteReference w:customMarkFollows="0" w:id="6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Большинство из них отчеты консультантов по региональным проектам, в котором вовлечены и другие страны нашего региона (Центральная Азия и Кавказ).</w:t>
      </w:r>
    </w:p>
    <w:p w:rsidR="00000000" w:rsidDel="00000000" w:rsidP="00000000" w:rsidRDefault="00000000" w:rsidRPr="00000000" w14:paraId="000000EE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Стоить отметить, что всего проектов Технической помощи АБР насчитывается 72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</w:rPr>
        <w:footnoteReference w:customMarkFollows="0" w:id="7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В каждом из 72 проектов ТП привлекались консультанты или консалтинговые организации. Однако, мы смогли найти только 37 отчетов консультантов АБР. Это около 51% от всех проектов ТП АБР. Соответственно, АБР на сайте размещает не все отчеты консультантов и консалтинговых организаций. Со списком отчетов консультантов АБР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</w:rPr>
        <w:footnoteReference w:customMarkFollows="0" w:id="8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можно ознакомиться по ссылке: </w:t>
      </w:r>
      <w:hyperlink r:id="rId26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https://nashvek.kg/ustojchivoe-razvitie/otchety-konsultantov-aziatskogo-banka-razvitiya-v-kr/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EF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0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Около 97% консультантов, отчеты которых размещены на сайте АБР (37) являются иностранными консультантами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superscript"/>
              </w:rPr>
              <w:footnoteReference w:customMarkFollows="0" w:id="9"/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.</w:t>
            </w:r>
          </w:p>
        </w:tc>
      </w:tr>
    </w:tbl>
    <w:p w:rsidR="00000000" w:rsidDel="00000000" w:rsidP="00000000" w:rsidRDefault="00000000" w:rsidRPr="00000000" w14:paraId="000000F1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Взятые с сайта </w:t>
      </w:r>
      <w:hyperlink r:id="rId27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www.adb.org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показали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несоответствие сумм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технической помощи между общей технической помощью и технической помощью активных проектов (активных в марте 2021 года).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Сумма технической помощи активных проектов в марте 2021 года составляет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$130,877,000 долл.США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по нашим подсчетам.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то время как сумма всей технической помощи с 1995 года всех проектов по нашим подсчетам составляет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$68,907,900 долл.США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Таким образом мы выявили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несоответствие данных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на сайте Азиатского банка развития.</w:t>
      </w:r>
    </w:p>
    <w:p w:rsidR="00000000" w:rsidDel="00000000" w:rsidP="00000000" w:rsidRDefault="00000000" w:rsidRPr="00000000" w14:paraId="000000F3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Алгоритм, как мы собирали информацию по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АБР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можно найти по ссылке на нашем веб-сайте </w:t>
      </w:r>
      <w:hyperlink r:id="rId28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www.nashvek.kg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(</w:t>
      </w:r>
      <w:hyperlink r:id="rId29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https://nashvek.kg/novosti/kak-iskat-proekty-po-kyrgyzstanu-na-sajte-abr/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) </w:t>
      </w:r>
    </w:p>
    <w:p w:rsidR="00000000" w:rsidDel="00000000" w:rsidP="00000000" w:rsidRDefault="00000000" w:rsidRPr="00000000" w14:paraId="000000F5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Также, тезисно информацию по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активным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проектам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АБР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по состоянию на март 2021 года можно увидеть на нашем веб-сайте </w:t>
      </w:r>
      <w:hyperlink r:id="rId30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www.nashvek.kg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на русском языке. (</w:t>
      </w:r>
      <w:hyperlink r:id="rId31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https://nashvek.kg/novosti/vkratcze-dannye-po-aktivnym-proektam-abr/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)</w:t>
      </w:r>
    </w:p>
    <w:p w:rsidR="00000000" w:rsidDel="00000000" w:rsidP="00000000" w:rsidRDefault="00000000" w:rsidRPr="00000000" w14:paraId="000000F7">
      <w:pPr>
        <w:spacing w:line="360" w:lineRule="auto"/>
        <w:rPr>
          <w:rFonts w:ascii="Times New Roman" w:cs="Times New Roman" w:eastAsia="Times New Roman" w:hAnsi="Times New Roman"/>
          <w:sz w:val="24"/>
          <w:szCs w:val="24"/>
          <w:shd w:fill="d9ead3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spacing w:line="360" w:lineRule="auto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Всемирный банк (ВБ)</w:t>
      </w:r>
    </w:p>
    <w:p w:rsidR="00000000" w:rsidDel="00000000" w:rsidP="00000000" w:rsidRDefault="00000000" w:rsidRPr="00000000" w14:paraId="000000F9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Всемирному банку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мы посмотрели активные проекты, их сумма составляет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$548,430,000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долл.США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</w:rPr>
        <w:footnoteReference w:customMarkFollows="0" w:id="10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На сайте не обозначено назначение этих денег ни как грант, ни как кредит, ни как техническая помощь.</w:t>
      </w:r>
    </w:p>
    <w:p w:rsidR="00000000" w:rsidDel="00000000" w:rsidP="00000000" w:rsidRDefault="00000000" w:rsidRPr="00000000" w14:paraId="000000FB">
      <w:pPr>
        <w:spacing w:line="360" w:lineRule="auto"/>
        <w:rPr>
          <w:rFonts w:ascii="Times New Roman" w:cs="Times New Roman" w:eastAsia="Times New Roman" w:hAnsi="Times New Roman"/>
          <w:sz w:val="24"/>
          <w:szCs w:val="24"/>
          <w:shd w:fill="d9ead3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spacing w:line="360" w:lineRule="auto"/>
        <w:rPr>
          <w:rFonts w:ascii="Times New Roman" w:cs="Times New Roman" w:eastAsia="Times New Roman" w:hAnsi="Times New Roman"/>
          <w:color w:val="98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Ниже приведена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Инфографика №12. помощь ВБ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 годам.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943600" cy="3111500"/>
            <wp:effectExtent b="0" l="0" r="0" t="0"/>
            <wp:docPr id="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Общая сумма, выданная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Всемирным банком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Кыргызстану в 2012-2020 годах: $548,430,000.00 долл.США. </w:t>
      </w:r>
    </w:p>
    <w:p w:rsidR="00000000" w:rsidDel="00000000" w:rsidP="00000000" w:rsidRDefault="00000000" w:rsidRPr="00000000" w14:paraId="000000FF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Ссылка для просмотра всего списка проектов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Всемирного банка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</w:t>
      </w:r>
      <w:hyperlink r:id="rId33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нажмите сюда.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Первый проект Всемирным банком был запущен в мае 1993 года.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Алгоритм, как мы собирали информацию по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Всемирному банку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можете найти по ссылке: </w:t>
      </w:r>
      <w:hyperlink r:id="rId34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https://nashvek.kg/novosti/kak-iskat-proekty-na-sajte-vsemirnogo-banka/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105">
      <w:pPr>
        <w:spacing w:line="360" w:lineRule="auto"/>
        <w:rPr>
          <w:rFonts w:ascii="Times New Roman" w:cs="Times New Roman" w:eastAsia="Times New Roman" w:hAnsi="Times New Roman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Однако, согласно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Инфографика №7.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выше,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Всемирному банку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Кыргызстан должен возвратить сумму многосторонних льготных кредитов на 673.99 млн.долл.США по состоянию на февраль 2021 года.</w:t>
      </w:r>
    </w:p>
    <w:p w:rsidR="00000000" w:rsidDel="00000000" w:rsidP="00000000" w:rsidRDefault="00000000" w:rsidRPr="00000000" w14:paraId="00000107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spacing w:line="360" w:lineRule="auto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Европейский банк реконструкции и развития (ЕБРР)</w:t>
      </w:r>
    </w:p>
    <w:p w:rsidR="00000000" w:rsidDel="00000000" w:rsidP="00000000" w:rsidRDefault="00000000" w:rsidRPr="00000000" w14:paraId="00000109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Ссылка для просмотра всего списка проектов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ЕБРР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</w:t>
      </w:r>
      <w:hyperlink r:id="rId35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нажмите сюда.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color w:val="98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ЕБРР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мы посмотрели активные проекты, которые в сумме составляют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591,335,000.00 евро и 151,700,000.00 долл.США.;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из них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u w:val="single"/>
          <w:rtl w:val="0"/>
        </w:rPr>
        <w:t xml:space="preserve">кредиты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это 226,600,000.00 евро и 43,000,000.00 долл.США; </w:t>
      </w:r>
    </w:p>
    <w:p w:rsidR="00000000" w:rsidDel="00000000" w:rsidP="00000000" w:rsidRDefault="00000000" w:rsidRPr="00000000" w14:paraId="000001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из них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u w:val="single"/>
          <w:rtl w:val="0"/>
        </w:rPr>
        <w:t xml:space="preserve">гранты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это 46,865,000.00 евро; </w:t>
      </w:r>
    </w:p>
    <w:p w:rsidR="00000000" w:rsidDel="00000000" w:rsidP="00000000" w:rsidRDefault="00000000" w:rsidRPr="00000000" w14:paraId="000001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из них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u w:val="single"/>
          <w:rtl w:val="0"/>
        </w:rPr>
        <w:t xml:space="preserve">техническая помощь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23,089,697.00 евро и 1,695,000.00 долл.США.</w:t>
      </w:r>
    </w:p>
    <w:p w:rsidR="00000000" w:rsidDel="00000000" w:rsidP="00000000" w:rsidRDefault="00000000" w:rsidRPr="00000000" w14:paraId="000001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Первый проект ЕБРР запустил в октябре 1996 года.</w:t>
      </w:r>
    </w:p>
    <w:p w:rsidR="00000000" w:rsidDel="00000000" w:rsidP="00000000" w:rsidRDefault="00000000" w:rsidRPr="00000000" w14:paraId="000001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 веб-сайте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ЕБРР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суммы проектов исчисляются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 двух валютах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евро (1) и долларах США (2).</w:t>
      </w:r>
    </w:p>
    <w:p w:rsidR="00000000" w:rsidDel="00000000" w:rsidP="00000000" w:rsidRDefault="00000000" w:rsidRPr="00000000" w14:paraId="000001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Алгоритм, как мы собирали информацию по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ЕБРР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можете найти по ссылке: </w:t>
      </w:r>
      <w:hyperlink r:id="rId36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https://nashvek.kg/novosti/kak-iskat-proekty-na-sajte-ebrr/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14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Однако, на сайте МЭФКР Кыргызстан должен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ЕБРР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около 47.53 млн.долл.США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</w:rPr>
        <w:footnoteReference w:customMarkFollows="0" w:id="11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по состоянию на февраль 2021 года.</w:t>
      </w:r>
    </w:p>
    <w:p w:rsidR="00000000" w:rsidDel="00000000" w:rsidP="00000000" w:rsidRDefault="00000000" w:rsidRPr="00000000" w14:paraId="00000116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spacing w:line="360" w:lineRule="auto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Евразийский банк развития (ЕАБР)</w:t>
      </w:r>
    </w:p>
    <w:p w:rsidR="00000000" w:rsidDel="00000000" w:rsidP="00000000" w:rsidRDefault="00000000" w:rsidRPr="00000000" w14:paraId="00000118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ЕАБР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(чтобы перейти на страницу проектов ЕАБР - </w:t>
      </w:r>
      <w:hyperlink r:id="rId37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нажмите сюда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)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мы посмотрели активные проекты, которые в сумме составляют 357,000,000 долл.США. Все из них кредиты. Однако, они также финансировали частные банки, сумма которых составляет 65,000,000 долл.США из этих денег.</w:t>
      </w:r>
    </w:p>
    <w:p w:rsidR="00000000" w:rsidDel="00000000" w:rsidP="00000000" w:rsidRDefault="00000000" w:rsidRPr="00000000" w14:paraId="0000011A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 сайте ЕАБР первый год выдачи помощи указан 2014. Есть незавершенные проекты и по настоящее время (март 2021 года).</w:t>
      </w:r>
    </w:p>
    <w:p w:rsidR="00000000" w:rsidDel="00000000" w:rsidP="00000000" w:rsidRDefault="00000000" w:rsidRPr="00000000" w14:paraId="0000011B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 сайте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ЕАБР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данная сумма указывается, как кредиты. Однако, мы не нашли никакую информацию по технической помощи Кыргызстану.</w:t>
      </w:r>
    </w:p>
    <w:p w:rsidR="00000000" w:rsidDel="00000000" w:rsidP="00000000" w:rsidRDefault="00000000" w:rsidRPr="00000000" w14:paraId="0000011D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1E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Алгоритм, как мы собирали информацию по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ЕАБР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можете найти по ссылке: </w:t>
      </w:r>
      <w:hyperlink r:id="rId38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https://nashvek.kg/novosti/kak-iskat-proekty-na-sajte-evrazijskogo-banka-razvitiya/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1F">
      <w:pPr>
        <w:spacing w:line="360" w:lineRule="auto"/>
        <w:rPr>
          <w:rFonts w:ascii="Times New Roman" w:cs="Times New Roman" w:eastAsia="Times New Roman" w:hAnsi="Times New Roman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 сайте МЭФКР Кыргызстан должен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ЕАБР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около 44.06 млн.долл.США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</w:rPr>
        <w:footnoteReference w:customMarkFollows="0" w:id="12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по состоянию на февраль 2021 года.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ВЫВОДЫ</w:t>
      </w:r>
    </w:p>
    <w:p w:rsidR="00000000" w:rsidDel="00000000" w:rsidP="00000000" w:rsidRDefault="00000000" w:rsidRPr="00000000" w14:paraId="0000012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 2017-2020 гг. Кыргызстан получил более 570 млн. Долларов США Технической помощи.</w:t>
      </w:r>
    </w:p>
    <w:p w:rsidR="00000000" w:rsidDel="00000000" w:rsidP="00000000" w:rsidRDefault="00000000" w:rsidRPr="00000000" w14:paraId="00000124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Азиатским Банком Развития оказана 105 проектов Технической помощи Кыргызстану на сумму более 69 млн. Долларов США. Из них 33% направлены на “Управление государственным сектором”.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widowControl w:val="0"/>
        <w:numPr>
          <w:ilvl w:val="0"/>
          <w:numId w:val="1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42% от общей суммы Технической помощи (ТП) АБР направил для оплаты международным консультантам. Это около 29 млн. Долларов США.И только около 15% от общей суммы или около 10 млн. Долларов США ТП АБР направил национальным консультантам.</w:t>
      </w:r>
    </w:p>
    <w:p w:rsidR="00000000" w:rsidDel="00000000" w:rsidP="00000000" w:rsidRDefault="00000000" w:rsidRPr="00000000" w14:paraId="00000126">
      <w:pPr>
        <w:numPr>
          <w:ilvl w:val="0"/>
          <w:numId w:val="1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Больше всего ТП АБР  была направлена на “Управление государственным сектором”, всего 35 проектов, на сумму более 18 млн. Долларов США. То есть государство просило помощь у АБР чтобы помогли, “как управлять государством”.</w:t>
      </w:r>
    </w:p>
    <w:p w:rsidR="00000000" w:rsidDel="00000000" w:rsidP="00000000" w:rsidRDefault="00000000" w:rsidRPr="00000000" w14:paraId="00000127">
      <w:pPr>
        <w:numPr>
          <w:ilvl w:val="0"/>
          <w:numId w:val="1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 сайте банка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АБР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размещены только 37 “отчетов консультантов”. Есть информация по общей ТП. Если АБР оказал 105 проектов ТП Кыргызстану, и если только 37 “отчетов консультантов” размещены на сайте АБР. Получается всего 35% отчетов консультантов размещены на сайте. 65% отчетов консультантов невозможно найти или ознакомиться по их данным и рекомендациям.</w:t>
      </w:r>
    </w:p>
    <w:p w:rsidR="00000000" w:rsidDel="00000000" w:rsidP="00000000" w:rsidRDefault="00000000" w:rsidRPr="00000000" w14:paraId="00000128">
      <w:pPr>
        <w:numPr>
          <w:ilvl w:val="0"/>
          <w:numId w:val="1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Около 97% консультантов, отчеты которых размещены на сайте АБР (37) являются иностранными консультантами. То есть отчеты национальных консультантов практически не вывешены на сайте АБР.</w:t>
      </w:r>
    </w:p>
    <w:p w:rsidR="00000000" w:rsidDel="00000000" w:rsidP="00000000" w:rsidRDefault="00000000" w:rsidRPr="00000000" w14:paraId="00000129">
      <w:pPr>
        <w:numPr>
          <w:ilvl w:val="0"/>
          <w:numId w:val="1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Некоторые женские неправительственные организации КР были вовлечены в качестве консультантов по некоторым проектам АБР.</w:t>
      </w:r>
    </w:p>
    <w:p w:rsidR="00000000" w:rsidDel="00000000" w:rsidP="00000000" w:rsidRDefault="00000000" w:rsidRPr="00000000" w14:paraId="0000012A">
      <w:pPr>
        <w:numPr>
          <w:ilvl w:val="0"/>
          <w:numId w:val="1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 все проекты, которые касаются “Изменения климата” АБР привлекал одного и того же консультанта: CARDNO Emerging, Markets (UK) Ltd. (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прим.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Мы не смогли найти адрес сайта данной организации).</w:t>
      </w:r>
    </w:p>
    <w:p w:rsidR="00000000" w:rsidDel="00000000" w:rsidP="00000000" w:rsidRDefault="00000000" w:rsidRPr="00000000" w14:paraId="0000012B">
      <w:pPr>
        <w:numPr>
          <w:ilvl w:val="0"/>
          <w:numId w:val="1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Отсутствие отчетов международных и национальных консультантов затрудняет мониторинг и проведение общественной оценки, также невозможно узнать какие рекомендации консультантов были приняты или отклонены правительством КР.</w:t>
      </w:r>
    </w:p>
    <w:p w:rsidR="00000000" w:rsidDel="00000000" w:rsidP="00000000" w:rsidRDefault="00000000" w:rsidRPr="00000000" w14:paraId="0000012C">
      <w:pPr>
        <w:numPr>
          <w:ilvl w:val="0"/>
          <w:numId w:val="1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 сайте банка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ЕБРР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нет сумм, предназначенных международным и национальным консультантам; их отчетов тоже нет. Сайт ЕБРР не совсем дружелюбен в предоставлении исчерпывающей информации по Технической помощи Кыргызстану, по предоставлению информации по консультантам.</w:t>
      </w:r>
    </w:p>
    <w:p w:rsidR="00000000" w:rsidDel="00000000" w:rsidP="00000000" w:rsidRDefault="00000000" w:rsidRPr="00000000" w14:paraId="0000012D">
      <w:pPr>
        <w:numPr>
          <w:ilvl w:val="0"/>
          <w:numId w:val="1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 сайте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Всемирного банка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нет информации о том, является ли выделяемая сумма на проект грантом, кредитом или технической помощью. На сайте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Всемирного банка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нет отчетов международных и национальных консультантов. Сайт Всемирного Банка не совсем удобен для поиска информации. Отсутствие информации по Технической помощи Кыргызстану также затрудняет мониторинг и проведение общественной оценки, также невозможно узнать какие рекомендации консультантов были приняты или отклонены правительством КР.</w:t>
      </w:r>
    </w:p>
    <w:p w:rsidR="00000000" w:rsidDel="00000000" w:rsidP="00000000" w:rsidRDefault="00000000" w:rsidRPr="00000000" w14:paraId="0000012E">
      <w:pPr>
        <w:numPr>
          <w:ilvl w:val="0"/>
          <w:numId w:val="1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 наши запросы по ТП Всемирного Банка Кыргызстану, а также по консультантам, Всемирный Банк ответил подобным образом: “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222222"/>
          <w:highlight w:val="white"/>
          <w:rtl w:val="0"/>
        </w:rPr>
        <w:t xml:space="preserve">Поскольку ответственными за реализацию проектов, финансируемых Всемирным банком, является Правительство КР, информацию, которую вы указали следует запросить в Министерстве экономики и финансов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”. Однако ответа от МЭФКР предоставлено тоже не было.</w:t>
      </w:r>
    </w:p>
    <w:p w:rsidR="00000000" w:rsidDel="00000000" w:rsidP="00000000" w:rsidRDefault="00000000" w:rsidRPr="00000000" w14:paraId="0000012F">
      <w:pPr>
        <w:numPr>
          <w:ilvl w:val="0"/>
          <w:numId w:val="1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 сайте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Евразийского банка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нет информации о том, является ли выделяемая сумма на проект грантом, кредитом или технической помощью. На сайте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Евразийского банка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отчетов международных и национальных консультантов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нет. </w:t>
      </w:r>
      <w:r w:rsidDel="00000000" w:rsidR="00000000" w:rsidRPr="00000000">
        <w:rPr>
          <w:rFonts w:ascii="Times New Roman" w:cs="Times New Roman" w:eastAsia="Times New Roman" w:hAnsi="Times New Roman"/>
          <w:color w:val="980000"/>
          <w:sz w:val="24"/>
          <w:szCs w:val="24"/>
          <w:rtl w:val="0"/>
        </w:rPr>
        <w:t xml:space="preserve">Отсутствие фильтров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затрудняет поиск информации для общественного мониторинга.</w:t>
      </w:r>
    </w:p>
    <w:p w:rsidR="00000000" w:rsidDel="00000000" w:rsidP="00000000" w:rsidRDefault="00000000" w:rsidRPr="00000000" w14:paraId="00000130">
      <w:pPr>
        <w:numPr>
          <w:ilvl w:val="0"/>
          <w:numId w:val="1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отчетах ТП описана методология и данные по сбору информации. Однако часто отсутствуют выводы и рекомендации, которые были даны консультантами правительству КР.</w:t>
      </w:r>
    </w:p>
    <w:p w:rsidR="00000000" w:rsidDel="00000000" w:rsidP="00000000" w:rsidRDefault="00000000" w:rsidRPr="00000000" w14:paraId="00000131">
      <w:pPr>
        <w:numPr>
          <w:ilvl w:val="0"/>
          <w:numId w:val="1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Эффективность ТП под вопросом. Отсутствие адекватной информации по ТП вызывает недоверие и нежелательные подозрения, такие как например: “некоторые члены правительства вовлекают своих родственников или знакомых для участия и реализации ТП, но при этом не предоставляется никакая отчетность и рекомендации по ним”.</w:t>
      </w:r>
    </w:p>
    <w:p w:rsidR="00000000" w:rsidDel="00000000" w:rsidP="00000000" w:rsidRDefault="00000000" w:rsidRPr="00000000" w14:paraId="00000132">
      <w:pPr>
        <w:spacing w:line="360" w:lineRule="auto"/>
        <w:ind w:left="720" w:firstLine="0"/>
        <w:rPr>
          <w:rFonts w:ascii="Times New Roman" w:cs="Times New Roman" w:eastAsia="Times New Roman" w:hAnsi="Times New Roman"/>
          <w:sz w:val="24"/>
          <w:szCs w:val="24"/>
          <w:highlight w:val="yellow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color w:val="98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РЕКОМЕНДАЦИИ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numPr>
          <w:ilvl w:val="0"/>
          <w:numId w:val="2"/>
        </w:numPr>
        <w:spacing w:line="36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Правительству КР более тщательно прорабатывать вопрос Технической помощи Кыргызстану. Для эффективности ТП (консалтинг) просить давать четкие выводы и рекомендации по тем секторам, по которым была организована ТП.</w:t>
      </w:r>
    </w:p>
    <w:p w:rsidR="00000000" w:rsidDel="00000000" w:rsidP="00000000" w:rsidRDefault="00000000" w:rsidRPr="00000000" w14:paraId="00000136">
      <w:pPr>
        <w:numPr>
          <w:ilvl w:val="0"/>
          <w:numId w:val="2"/>
        </w:numPr>
        <w:spacing w:line="36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Вести базу данных с конкретными данными и отчетами по ТП Кыргызстану. Модернизировать сбор данных по ТП, по оборудованию отдельно, по консультантам и так далее - отдельно с возможностью фильтровать ТП.</w:t>
      </w:r>
    </w:p>
    <w:p w:rsidR="00000000" w:rsidDel="00000000" w:rsidP="00000000" w:rsidRDefault="00000000" w:rsidRPr="00000000" w14:paraId="00000137">
      <w:pPr>
        <w:numPr>
          <w:ilvl w:val="0"/>
          <w:numId w:val="2"/>
        </w:numPr>
        <w:spacing w:line="36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Всем МФИ размещать отчеты международных и национальных консультантов о проделанной работе в рамках проектов. Отчеты также размещать на национальном и официальном языках КР.</w:t>
      </w:r>
    </w:p>
    <w:p w:rsidR="00000000" w:rsidDel="00000000" w:rsidP="00000000" w:rsidRDefault="00000000" w:rsidRPr="00000000" w14:paraId="00000138">
      <w:pPr>
        <w:numPr>
          <w:ilvl w:val="0"/>
          <w:numId w:val="2"/>
        </w:numPr>
        <w:spacing w:line="36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МЭФКР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просить (или требовать)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размещения на сайтах отчеты международных и национальных консультантов о проделанной работе в рамках проектов МФИ и двусторонних доноров.</w:t>
      </w:r>
    </w:p>
    <w:p w:rsidR="00000000" w:rsidDel="00000000" w:rsidP="00000000" w:rsidRDefault="00000000" w:rsidRPr="00000000" w14:paraId="00000139">
      <w:pPr>
        <w:numPr>
          <w:ilvl w:val="0"/>
          <w:numId w:val="2"/>
        </w:numPr>
        <w:spacing w:line="36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МЭФКР прописывать в договорах требование о размещении отчетов международных и национальных консультантов о проделанной работе в рамках проектов ТП от МФИ и двусторонних доноров.</w:t>
      </w:r>
    </w:p>
    <w:p w:rsidR="00000000" w:rsidDel="00000000" w:rsidP="00000000" w:rsidRDefault="00000000" w:rsidRPr="00000000" w14:paraId="0000013A">
      <w:pPr>
        <w:numPr>
          <w:ilvl w:val="0"/>
          <w:numId w:val="2"/>
        </w:numPr>
        <w:spacing w:line="36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Правительству Кыргызской Республики совершенствовать портал amp.gov.kg , который не функционирует уже давно или создать новый.</w:t>
      </w:r>
    </w:p>
    <w:p w:rsidR="00000000" w:rsidDel="00000000" w:rsidP="00000000" w:rsidRDefault="00000000" w:rsidRPr="00000000" w14:paraId="0000013B">
      <w:pPr>
        <w:numPr>
          <w:ilvl w:val="0"/>
          <w:numId w:val="2"/>
        </w:numPr>
        <w:spacing w:line="36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Техническую помощь привлекать на особо важные и необходимые для развития страны направления, в которых нуждается КР.</w:t>
      </w:r>
      <w:r w:rsidDel="00000000" w:rsidR="00000000" w:rsidRPr="00000000">
        <w:rPr>
          <w:rtl w:val="0"/>
        </w:rPr>
      </w:r>
    </w:p>
    <w:sectPr>
      <w:headerReference r:id="rId39" w:type="default"/>
      <w:footerReference r:id="rId40" w:type="default"/>
      <w:footerReference r:id="rId41" w:type="first"/>
      <w:pgSz w:h="15840" w:w="12240" w:orient="portrait"/>
      <w:pgMar w:bottom="1440" w:top="1440" w:left="1440" w:right="1440" w:header="720" w:footer="720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43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44">
    <w:pPr>
      <w:jc w:val="right"/>
      <w:rPr/>
    </w:pPr>
    <w:r w:rsidDel="00000000" w:rsidR="00000000" w:rsidRPr="00000000">
      <w:rPr>
        <w:sz w:val="24"/>
        <w:szCs w:val="24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11">
    <w:p w:rsidR="00000000" w:rsidDel="00000000" w:rsidP="00000000" w:rsidRDefault="00000000" w:rsidRPr="00000000" w14:paraId="0000013C">
      <w:pPr>
        <w:spacing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hyperlink r:id="rId1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http://www.minfin.kg/ru/novosti/mamlekettik-karyz/tyshky-karyz/struktura-gosudarstvennogo-vneshnego-dolga-kr-po-s7161</w:t>
        </w:r>
      </w:hyperlink>
      <w:r w:rsidDel="00000000" w:rsidR="00000000" w:rsidRPr="00000000">
        <w:rPr>
          <w:sz w:val="20"/>
          <w:szCs w:val="20"/>
          <w:rtl w:val="0"/>
        </w:rPr>
        <w:t xml:space="preserve"> </w:t>
      </w:r>
    </w:p>
  </w:footnote>
  <w:footnote w:id="12">
    <w:p w:rsidR="00000000" w:rsidDel="00000000" w:rsidP="00000000" w:rsidRDefault="00000000" w:rsidRPr="00000000" w14:paraId="0000013D">
      <w:pPr>
        <w:spacing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hyperlink r:id="rId2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http://www.minfin.kg/ru/novosti/mamlekettik-karyz/tyshky-karyz/struktura-gosudarstvennogo-vneshnego-dolga-kr-po-s7161</w:t>
        </w:r>
      </w:hyperlink>
      <w:r w:rsidDel="00000000" w:rsidR="00000000" w:rsidRPr="00000000">
        <w:rPr>
          <w:sz w:val="20"/>
          <w:szCs w:val="20"/>
          <w:rtl w:val="0"/>
        </w:rPr>
        <w:t xml:space="preserve"> </w:t>
      </w:r>
    </w:p>
  </w:footnote>
  <w:footnote w:id="1">
    <w:p w:rsidR="00000000" w:rsidDel="00000000" w:rsidP="00000000" w:rsidRDefault="00000000" w:rsidRPr="00000000" w14:paraId="0000013E">
      <w:pPr>
        <w:spacing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hyperlink r:id="rId3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http://www.minfin.kg/ru/novosti/mamlekettik-karyz/tyshky-karyz/struktura-gosudarstvennogo-vneshnego-dolga-kr-po-s7161</w:t>
        </w:r>
      </w:hyperlink>
      <w:r w:rsidDel="00000000" w:rsidR="00000000" w:rsidRPr="00000000">
        <w:rPr>
          <w:sz w:val="20"/>
          <w:szCs w:val="20"/>
          <w:rtl w:val="0"/>
        </w:rPr>
        <w:t xml:space="preserve"> </w:t>
      </w:r>
    </w:p>
  </w:footnote>
  <w:footnote w:id="0">
    <w:p w:rsidR="00000000" w:rsidDel="00000000" w:rsidP="00000000" w:rsidRDefault="00000000" w:rsidRPr="00000000" w14:paraId="0000013F">
      <w:pPr>
        <w:spacing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hyperlink r:id="rId4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https://nashvek.kg/monitoring-vneshnej-pomoshhi/otvet-meif-kr-na-zapros/</w:t>
        </w:r>
      </w:hyperlink>
      <w:r w:rsidDel="00000000" w:rsidR="00000000" w:rsidRPr="00000000">
        <w:rPr>
          <w:sz w:val="20"/>
          <w:szCs w:val="20"/>
          <w:rtl w:val="0"/>
        </w:rPr>
        <w:t xml:space="preserve"> </w:t>
      </w:r>
    </w:p>
  </w:footnote>
  <w:footnote w:id="3">
    <w:p w:rsidR="00000000" w:rsidDel="00000000" w:rsidP="00000000" w:rsidRDefault="00000000" w:rsidRPr="00000000" w14:paraId="00000140">
      <w:pPr>
        <w:spacing w:line="240" w:lineRule="auto"/>
        <w:rPr>
          <w:rFonts w:ascii="Times New Roman" w:cs="Times New Roman" w:eastAsia="Times New Roman" w:hAnsi="Times New Roman"/>
          <w:sz w:val="18"/>
          <w:szCs w:val="18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hyperlink r:id="rId5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18"/>
            <w:szCs w:val="18"/>
            <w:u w:val="single"/>
            <w:rtl w:val="0"/>
          </w:rPr>
          <w:t xml:space="preserve">http://mineconom.gov.kg/ru/direct/158/312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18"/>
          <w:szCs w:val="18"/>
          <w:rtl w:val="0"/>
        </w:rPr>
        <w:t xml:space="preserve"> </w:t>
      </w:r>
    </w:p>
  </w:footnote>
  <w:footnote w:id="4">
    <w:p w:rsidR="00000000" w:rsidDel="00000000" w:rsidP="00000000" w:rsidRDefault="00000000" w:rsidRPr="00000000" w14:paraId="00000141">
      <w:pPr>
        <w:spacing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hyperlink r:id="rId6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https://www.adb.org/projects/country/kgz/status/active-1367</w:t>
        </w:r>
      </w:hyperlink>
      <w:r w:rsidDel="00000000" w:rsidR="00000000" w:rsidRPr="00000000">
        <w:rPr>
          <w:sz w:val="20"/>
          <w:szCs w:val="20"/>
          <w:rtl w:val="0"/>
        </w:rPr>
        <w:t xml:space="preserve"> </w:t>
      </w:r>
    </w:p>
  </w:footnote>
  <w:footnote w:id="10">
    <w:p w:rsidR="00000000" w:rsidDel="00000000" w:rsidP="00000000" w:rsidRDefault="00000000" w:rsidRPr="00000000" w14:paraId="00000142">
      <w:pPr>
        <w:spacing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hyperlink r:id="rId7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https://projects.worldbank.org/en/projects-operations/projects-list?countrycode_exact=KG&amp;os=0</w:t>
        </w:r>
      </w:hyperlink>
      <w:r w:rsidDel="00000000" w:rsidR="00000000" w:rsidRPr="00000000">
        <w:rPr>
          <w:sz w:val="20"/>
          <w:szCs w:val="20"/>
          <w:rtl w:val="0"/>
        </w:rPr>
        <w:t xml:space="preserve"> </w:t>
      </w:r>
    </w:p>
  </w:footnote>
  <w:footnote w:id="2">
    <w:p w:rsidR="00000000" w:rsidDel="00000000" w:rsidP="00000000" w:rsidRDefault="00000000" w:rsidRPr="00000000" w14:paraId="00000145">
      <w:pPr>
        <w:spacing w:line="240" w:lineRule="auto"/>
        <w:rPr>
          <w:sz w:val="18"/>
          <w:szCs w:val="18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18"/>
          <w:szCs w:val="18"/>
          <w:rtl w:val="0"/>
        </w:rPr>
        <w:t xml:space="preserve"> (в 2021 году произошла реорганизация госорганов, некоторые госорганы были объединены, некоторые ликвидированы. Настоящее название госоргана: министерство экономики и финансов КР)</w:t>
      </w:r>
      <w:r w:rsidDel="00000000" w:rsidR="00000000" w:rsidRPr="00000000">
        <w:rPr>
          <w:rtl w:val="0"/>
        </w:rPr>
      </w:r>
    </w:p>
  </w:footnote>
  <w:footnote w:id="6">
    <w:p w:rsidR="00000000" w:rsidDel="00000000" w:rsidP="00000000" w:rsidRDefault="00000000" w:rsidRPr="00000000" w14:paraId="00000146">
      <w:pPr>
        <w:spacing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hyperlink r:id="rId8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https://www.adb.org/projects/documents/country/kgz/doctype/Consultants%27%20Reports</w:t>
        </w:r>
      </w:hyperlink>
      <w:r w:rsidDel="00000000" w:rsidR="00000000" w:rsidRPr="00000000">
        <w:rPr>
          <w:sz w:val="20"/>
          <w:szCs w:val="20"/>
          <w:rtl w:val="0"/>
        </w:rPr>
        <w:t xml:space="preserve"> </w:t>
      </w:r>
    </w:p>
  </w:footnote>
  <w:footnote w:id="9">
    <w:p w:rsidR="00000000" w:rsidDel="00000000" w:rsidP="00000000" w:rsidRDefault="00000000" w:rsidRPr="00000000" w14:paraId="00000147">
      <w:pPr>
        <w:spacing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hyperlink r:id="rId9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https://nashvek.kg/ustojchivoe-razvitie/otchety-konsultantov-aziatskogo-banka-razvitiya-v-kr/</w:t>
        </w:r>
      </w:hyperlink>
      <w:r w:rsidDel="00000000" w:rsidR="00000000" w:rsidRPr="00000000">
        <w:rPr>
          <w:sz w:val="20"/>
          <w:szCs w:val="20"/>
          <w:rtl w:val="0"/>
        </w:rPr>
        <w:t xml:space="preserve"> </w:t>
      </w:r>
    </w:p>
  </w:footnote>
  <w:footnote w:id="7">
    <w:p w:rsidR="00000000" w:rsidDel="00000000" w:rsidP="00000000" w:rsidRDefault="00000000" w:rsidRPr="00000000" w14:paraId="00000148">
      <w:pPr>
        <w:spacing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hyperlink r:id="rId10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https://www.adb.org/projects/documents/country/kgz/doctype/Technical%20Assistance%20Reports</w:t>
        </w:r>
      </w:hyperlink>
      <w:r w:rsidDel="00000000" w:rsidR="00000000" w:rsidRPr="00000000">
        <w:rPr>
          <w:sz w:val="20"/>
          <w:szCs w:val="20"/>
          <w:rtl w:val="0"/>
        </w:rPr>
        <w:t xml:space="preserve"> </w:t>
      </w:r>
    </w:p>
  </w:footnote>
  <w:footnote w:id="8">
    <w:p w:rsidR="00000000" w:rsidDel="00000000" w:rsidP="00000000" w:rsidRDefault="00000000" w:rsidRPr="00000000" w14:paraId="00000149">
      <w:pPr>
        <w:spacing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hyperlink r:id="rId11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https://nashvek.kg/ustojchivoe-razvitie/otchety-konsultantov-aziatskogo-banka-razvitiya-v-kr/</w:t>
        </w:r>
      </w:hyperlink>
      <w:r w:rsidDel="00000000" w:rsidR="00000000" w:rsidRPr="00000000">
        <w:rPr>
          <w:sz w:val="20"/>
          <w:szCs w:val="20"/>
          <w:rtl w:val="0"/>
        </w:rPr>
        <w:t xml:space="preserve"> </w:t>
      </w:r>
    </w:p>
  </w:footnote>
  <w:footnote w:id="5">
    <w:p w:rsidR="00000000" w:rsidDel="00000000" w:rsidP="00000000" w:rsidRDefault="00000000" w:rsidRPr="00000000" w14:paraId="0000014B">
      <w:pPr>
        <w:spacing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hyperlink r:id="rId12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https://www.adb.org/countries/kyrgyz-republic/main</w:t>
        </w:r>
      </w:hyperlink>
      <w:r w:rsidDel="00000000" w:rsidR="00000000" w:rsidRPr="00000000">
        <w:rPr>
          <w:sz w:val="20"/>
          <w:szCs w:val="20"/>
          <w:rtl w:val="0"/>
        </w:rPr>
        <w:t xml:space="preserve"> </w:t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4A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cs="Times New Roman" w:eastAsia="Times New Roman" w:hAnsi="Times New Roman"/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footer" Target="footer2.xml"/><Relationship Id="rId20" Type="http://schemas.openxmlformats.org/officeDocument/2006/relationships/hyperlink" Target="https://www.adb.org/projects/country/kgz" TargetMode="External"/><Relationship Id="rId41" Type="http://schemas.openxmlformats.org/officeDocument/2006/relationships/footer" Target="footer1.xml"/><Relationship Id="rId22" Type="http://schemas.openxmlformats.org/officeDocument/2006/relationships/hyperlink" Target="http://www.adb.org." TargetMode="External"/><Relationship Id="rId21" Type="http://schemas.openxmlformats.org/officeDocument/2006/relationships/image" Target="media/image2.png"/><Relationship Id="rId24" Type="http://schemas.openxmlformats.org/officeDocument/2006/relationships/image" Target="media/image6.png"/><Relationship Id="rId23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eabr.org" TargetMode="External"/><Relationship Id="rId26" Type="http://schemas.openxmlformats.org/officeDocument/2006/relationships/hyperlink" Target="https://nashvek.kg/ustojchivoe-razvitie/otchety-konsultantov-aziatskogo-banka-razvitiya-v-kr/" TargetMode="External"/><Relationship Id="rId25" Type="http://schemas.openxmlformats.org/officeDocument/2006/relationships/image" Target="media/image12.png"/><Relationship Id="rId28" Type="http://schemas.openxmlformats.org/officeDocument/2006/relationships/hyperlink" Target="http://www.nashvek.kg" TargetMode="External"/><Relationship Id="rId27" Type="http://schemas.openxmlformats.org/officeDocument/2006/relationships/hyperlink" Target="http://www.adb.org" TargetMode="Externa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29" Type="http://schemas.openxmlformats.org/officeDocument/2006/relationships/hyperlink" Target="https://nashvek.kg/novosti/kak-iskat-proekty-po-kyrgyzstanu-na-sajte-abr/" TargetMode="External"/><Relationship Id="rId7" Type="http://schemas.openxmlformats.org/officeDocument/2006/relationships/hyperlink" Target="http://www.adb.org" TargetMode="External"/><Relationship Id="rId8" Type="http://schemas.openxmlformats.org/officeDocument/2006/relationships/hyperlink" Target="https://www.worldbank.org/en/home" TargetMode="External"/><Relationship Id="rId31" Type="http://schemas.openxmlformats.org/officeDocument/2006/relationships/hyperlink" Target="https://nashvek.kg/novosti/vkratcze-dannye-po-aktivnym-proektam-abr/" TargetMode="External"/><Relationship Id="rId30" Type="http://schemas.openxmlformats.org/officeDocument/2006/relationships/hyperlink" Target="http://www.nashvek.kg" TargetMode="External"/><Relationship Id="rId11" Type="http://schemas.openxmlformats.org/officeDocument/2006/relationships/hyperlink" Target="http://www.nashvek.kg" TargetMode="External"/><Relationship Id="rId33" Type="http://schemas.openxmlformats.org/officeDocument/2006/relationships/hyperlink" Target="https://projects.worldbank.org/en/projects-operations/projects-list?lang=en&amp;countrycode_exact=KG&amp;os=0" TargetMode="External"/><Relationship Id="rId10" Type="http://schemas.openxmlformats.org/officeDocument/2006/relationships/hyperlink" Target="https://www.ebrd.com/home" TargetMode="External"/><Relationship Id="rId32" Type="http://schemas.openxmlformats.org/officeDocument/2006/relationships/image" Target="media/image9.png"/><Relationship Id="rId13" Type="http://schemas.openxmlformats.org/officeDocument/2006/relationships/image" Target="media/image8.png"/><Relationship Id="rId35" Type="http://schemas.openxmlformats.org/officeDocument/2006/relationships/hyperlink" Target="https://www.ebrd.com/work-with-us/project-finance/project-summary-documents.html?1=1&amp;filterCountry=Kyrgyz%20Republic" TargetMode="External"/><Relationship Id="rId12" Type="http://schemas.openxmlformats.org/officeDocument/2006/relationships/hyperlink" Target="https://drive.google.com/drive/folders/1ArTaJwKOGfPwriv_aNRYQvZr2jCHFO-v?usp=sharing" TargetMode="External"/><Relationship Id="rId34" Type="http://schemas.openxmlformats.org/officeDocument/2006/relationships/hyperlink" Target="https://nashvek.kg/novosti/kak-iskat-proekty-na-sajte-vsemirnogo-banka/" TargetMode="External"/><Relationship Id="rId15" Type="http://schemas.openxmlformats.org/officeDocument/2006/relationships/image" Target="media/image7.png"/><Relationship Id="rId37" Type="http://schemas.openxmlformats.org/officeDocument/2006/relationships/hyperlink" Target="https://eabr.org/projects/eabr/" TargetMode="External"/><Relationship Id="rId14" Type="http://schemas.openxmlformats.org/officeDocument/2006/relationships/image" Target="media/image10.png"/><Relationship Id="rId36" Type="http://schemas.openxmlformats.org/officeDocument/2006/relationships/hyperlink" Target="https://nashvek.kg/novosti/kak-iskat-proekty-na-sajte-ebrr/" TargetMode="External"/><Relationship Id="rId17" Type="http://schemas.openxmlformats.org/officeDocument/2006/relationships/image" Target="media/image3.png"/><Relationship Id="rId39" Type="http://schemas.openxmlformats.org/officeDocument/2006/relationships/header" Target="header1.xml"/><Relationship Id="rId16" Type="http://schemas.openxmlformats.org/officeDocument/2006/relationships/image" Target="media/image5.png"/><Relationship Id="rId38" Type="http://schemas.openxmlformats.org/officeDocument/2006/relationships/hyperlink" Target="https://nashvek.kg/novosti/kak-iskat-proekty-na-sajte-evrazijskogo-banka-razvitiya/" TargetMode="External"/><Relationship Id="rId19" Type="http://schemas.openxmlformats.org/officeDocument/2006/relationships/image" Target="media/image4.png"/><Relationship Id="rId18" Type="http://schemas.openxmlformats.org/officeDocument/2006/relationships/image" Target="media/image11.png"/></Relationships>
</file>

<file path=word/_rels/footnotes.xml.rels><?xml version="1.0" encoding="UTF-8" standalone="yes"?><Relationships xmlns="http://schemas.openxmlformats.org/package/2006/relationships"><Relationship Id="rId1" Type="http://schemas.openxmlformats.org/officeDocument/2006/relationships/hyperlink" Target="http://www.minfin.kg/ru/novosti/mamlekettik-karyz/tyshky-karyz/struktura-gosudarstvennogo-vneshnego-dolga-kr-po-s7161" TargetMode="External"/><Relationship Id="rId2" Type="http://schemas.openxmlformats.org/officeDocument/2006/relationships/hyperlink" Target="http://www.minfin.kg/ru/novosti/mamlekettik-karyz/tyshky-karyz/struktura-gosudarstvennogo-vneshnego-dolga-kr-po-s7161" TargetMode="External"/><Relationship Id="rId3" Type="http://schemas.openxmlformats.org/officeDocument/2006/relationships/hyperlink" Target="http://www.minfin.kg/ru/novosti/mamlekettik-karyz/tyshky-karyz/struktura-gosudarstvennogo-vneshnego-dolga-kr-po-s7161" TargetMode="External"/><Relationship Id="rId4" Type="http://schemas.openxmlformats.org/officeDocument/2006/relationships/hyperlink" Target="https://nashvek.kg/monitoring-vneshnej-pomoshhi/otvet-meif-kr-na-zapros/" TargetMode="External"/><Relationship Id="rId11" Type="http://schemas.openxmlformats.org/officeDocument/2006/relationships/hyperlink" Target="https://nashvek.kg/ustojchivoe-razvitie/otchety-konsultantov-aziatskogo-banka-razvitiya-v-kr/" TargetMode="External"/><Relationship Id="rId10" Type="http://schemas.openxmlformats.org/officeDocument/2006/relationships/hyperlink" Target="https://www.adb.org/projects/documents/country/kgz/doctype/Technical%20Assistance%20Reports" TargetMode="External"/><Relationship Id="rId12" Type="http://schemas.openxmlformats.org/officeDocument/2006/relationships/hyperlink" Target="https://www.adb.org/countries/kyrgyz-republic/main" TargetMode="External"/><Relationship Id="rId9" Type="http://schemas.openxmlformats.org/officeDocument/2006/relationships/hyperlink" Target="https://nashvek.kg/ustojchivoe-razvitie/otchety-konsultantov-aziatskogo-banka-razvitiya-v-kr/" TargetMode="External"/><Relationship Id="rId5" Type="http://schemas.openxmlformats.org/officeDocument/2006/relationships/hyperlink" Target="http://mineconom.gov.kg/ru/direct/158/312" TargetMode="External"/><Relationship Id="rId6" Type="http://schemas.openxmlformats.org/officeDocument/2006/relationships/hyperlink" Target="https://www.adb.org/projects/country/kgz/status/active-1367" TargetMode="External"/><Relationship Id="rId7" Type="http://schemas.openxmlformats.org/officeDocument/2006/relationships/hyperlink" Target="https://projects.worldbank.org/en/projects-operations/projects-list?countrycode_exact=KG&amp;os=0" TargetMode="External"/><Relationship Id="rId8" Type="http://schemas.openxmlformats.org/officeDocument/2006/relationships/hyperlink" Target="https://www.adb.org/projects/documents/country/kgz/doctype/Consultants%27%20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